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41" w:rsidRDefault="00566741" w:rsidP="00566741">
      <w:pPr>
        <w:jc w:val="center"/>
        <w:rPr>
          <w:b/>
          <w:sz w:val="22"/>
          <w:szCs w:val="22"/>
        </w:rPr>
      </w:pPr>
      <w:r w:rsidRPr="00B30853">
        <w:rPr>
          <w:rFonts w:ascii="Century Schoolbook" w:hAnsi="Century Schoolbook"/>
          <w:b/>
          <w:bCs/>
          <w:sz w:val="26"/>
          <w:lang w:eastAsia="ar-SA"/>
        </w:rPr>
        <w:t>EMERGING TRENDS IN RURAL ELECTRIFICATION &amp; POWER MANAGEMENT</w:t>
      </w:r>
    </w:p>
    <w:p w:rsidR="00566741" w:rsidRDefault="00566741" w:rsidP="00566741">
      <w:pPr>
        <w:jc w:val="right"/>
        <w:rPr>
          <w:b/>
          <w:sz w:val="22"/>
          <w:szCs w:val="22"/>
        </w:rPr>
      </w:pPr>
      <w:r>
        <w:rPr>
          <w:b/>
          <w:sz w:val="22"/>
          <w:szCs w:val="22"/>
        </w:rPr>
        <w:t>Duration: 8 Weeks</w:t>
      </w:r>
    </w:p>
    <w:p w:rsidR="00566741" w:rsidRDefault="00566741" w:rsidP="00566741">
      <w:pPr>
        <w:jc w:val="both"/>
        <w:rPr>
          <w:bCs/>
          <w:sz w:val="22"/>
          <w:szCs w:val="22"/>
        </w:rPr>
      </w:pPr>
    </w:p>
    <w:p w:rsidR="00566741" w:rsidRPr="00C05D25" w:rsidRDefault="00566741" w:rsidP="00566741">
      <w:pPr>
        <w:pStyle w:val="BodyText"/>
        <w:rPr>
          <w:rFonts w:ascii="Times New Roman" w:hAnsi="Times New Roman" w:cs="Times New Roman"/>
          <w:b/>
          <w:bCs/>
          <w:sz w:val="22"/>
          <w:szCs w:val="22"/>
        </w:rPr>
      </w:pPr>
      <w:r w:rsidRPr="00C05D25">
        <w:rPr>
          <w:rFonts w:ascii="Times New Roman" w:hAnsi="Times New Roman" w:cs="Times New Roman"/>
          <w:b/>
          <w:bCs/>
          <w:sz w:val="22"/>
          <w:szCs w:val="22"/>
        </w:rPr>
        <w:t>AIM</w:t>
      </w:r>
    </w:p>
    <w:p w:rsidR="00566741" w:rsidRDefault="00566741" w:rsidP="00566741">
      <w:pPr>
        <w:pStyle w:val="BodyText"/>
        <w:jc w:val="both"/>
        <w:rPr>
          <w:rFonts w:ascii="Times New Roman" w:hAnsi="Times New Roman" w:cs="Times New Roman"/>
          <w:sz w:val="24"/>
        </w:rPr>
      </w:pPr>
      <w:r>
        <w:rPr>
          <w:rFonts w:ascii="Times New Roman" w:hAnsi="Times New Roman" w:cs="Times New Roman"/>
          <w:sz w:val="24"/>
        </w:rPr>
        <w:t xml:space="preserve">Electricity is an indispensable requirement for all activities of human life.  It has been recognized as a basic human need and a critical infrastructure on which the socio-economic development of an economy depends.  Rural Electrification is viewed as a prime mover for rural development and the basic pre-requisite for all industrial activities besides contributing significantly to increase agricultural productivity, creating employment and income generation. However, distribution of electricity to rural areas through grid connectivity is more complex by virtue of its nature as it involves high cost &amp; technical losses, besides, demand are very low and scattered. In these circumstances, decentralized generation and distribution is the convenient mode for supply of electricity to remote and far-flung rural areas. In recent times, attempt has been made to harness and manage the distribution of electricity at local level with people’s participation for adequate distribution at affordable prices. </w:t>
      </w:r>
    </w:p>
    <w:p w:rsidR="00566741" w:rsidRDefault="00566741" w:rsidP="00566741">
      <w:pPr>
        <w:pStyle w:val="Heading4"/>
        <w:rPr>
          <w:rFonts w:ascii="Times New Roman" w:hAnsi="Times New Roman"/>
          <w:bCs w:val="0"/>
          <w:sz w:val="24"/>
          <w:szCs w:val="24"/>
        </w:rPr>
      </w:pPr>
      <w:r>
        <w:rPr>
          <w:rFonts w:ascii="Times New Roman" w:hAnsi="Times New Roman"/>
          <w:bCs w:val="0"/>
          <w:sz w:val="24"/>
          <w:szCs w:val="24"/>
        </w:rPr>
        <w:t xml:space="preserve">OBJECTIVES </w:t>
      </w:r>
    </w:p>
    <w:p w:rsidR="00566741" w:rsidRPr="007C022E" w:rsidRDefault="00566741" w:rsidP="00566741">
      <w:pPr>
        <w:numPr>
          <w:ilvl w:val="0"/>
          <w:numId w:val="1"/>
        </w:numPr>
        <w:tabs>
          <w:tab w:val="left" w:pos="432"/>
        </w:tabs>
        <w:ind w:left="432"/>
        <w:jc w:val="both"/>
      </w:pPr>
      <w:r w:rsidRPr="007C022E">
        <w:t xml:space="preserve">Familiarize participants with </w:t>
      </w:r>
      <w:r>
        <w:t xml:space="preserve">recent practices in </w:t>
      </w:r>
      <w:r w:rsidRPr="007C022E">
        <w:t xml:space="preserve">Rural Electrification and </w:t>
      </w:r>
      <w:r>
        <w:t>Emerging trends in Rural Power Management</w:t>
      </w:r>
    </w:p>
    <w:p w:rsidR="00566741" w:rsidRDefault="00566741" w:rsidP="00566741">
      <w:pPr>
        <w:numPr>
          <w:ilvl w:val="0"/>
          <w:numId w:val="1"/>
        </w:numPr>
        <w:tabs>
          <w:tab w:val="left" w:pos="432"/>
        </w:tabs>
        <w:ind w:left="432"/>
        <w:jc w:val="both"/>
      </w:pPr>
      <w:r w:rsidRPr="007C022E">
        <w:t xml:space="preserve">Impart knowledge on Planning </w:t>
      </w:r>
      <w:r>
        <w:t xml:space="preserve">and management </w:t>
      </w:r>
      <w:r w:rsidRPr="007C022E">
        <w:t xml:space="preserve">for Rural Electricity Distribution </w:t>
      </w:r>
      <w:r>
        <w:t>sector</w:t>
      </w:r>
    </w:p>
    <w:p w:rsidR="00566741" w:rsidRDefault="00566741" w:rsidP="00566741">
      <w:pPr>
        <w:numPr>
          <w:ilvl w:val="0"/>
          <w:numId w:val="1"/>
        </w:numPr>
        <w:tabs>
          <w:tab w:val="left" w:pos="432"/>
        </w:tabs>
        <w:ind w:left="432"/>
        <w:jc w:val="both"/>
      </w:pPr>
      <w:r>
        <w:t>Discuss</w:t>
      </w:r>
      <w:r w:rsidRPr="007C022E">
        <w:t xml:space="preserve"> different </w:t>
      </w:r>
      <w:r>
        <w:t xml:space="preserve">issues about power distributed power </w:t>
      </w:r>
      <w:r w:rsidRPr="007C022E">
        <w:t>Generation Options</w:t>
      </w:r>
      <w:r>
        <w:t xml:space="preserve"> for rural electrification</w:t>
      </w:r>
    </w:p>
    <w:p w:rsidR="00566741" w:rsidRDefault="00566741" w:rsidP="00566741">
      <w:pPr>
        <w:jc w:val="both"/>
        <w:rPr>
          <w:b/>
          <w:bCs/>
        </w:rPr>
      </w:pPr>
    </w:p>
    <w:p w:rsidR="00566741" w:rsidRDefault="00566741" w:rsidP="00566741">
      <w:pPr>
        <w:jc w:val="both"/>
        <w:rPr>
          <w:b/>
          <w:bCs/>
        </w:rPr>
      </w:pPr>
      <w:r>
        <w:rPr>
          <w:b/>
          <w:bCs/>
        </w:rPr>
        <w:t xml:space="preserve">CONTENTS OF THE COURSE </w:t>
      </w:r>
    </w:p>
    <w:p w:rsidR="00566741" w:rsidRDefault="00566741" w:rsidP="00566741">
      <w:pPr>
        <w:jc w:val="both"/>
        <w:rPr>
          <w:b/>
          <w:bCs/>
        </w:rPr>
      </w:pPr>
    </w:p>
    <w:p w:rsidR="00566741" w:rsidRDefault="00566741" w:rsidP="00566741">
      <w:pPr>
        <w:pStyle w:val="BodyText"/>
        <w:spacing w:after="0"/>
        <w:rPr>
          <w:rFonts w:ascii="Times New Roman" w:hAnsi="Times New Roman" w:cs="Times New Roman"/>
          <w:b/>
          <w:bCs/>
          <w:sz w:val="24"/>
        </w:rPr>
      </w:pPr>
      <w:r>
        <w:rPr>
          <w:rFonts w:ascii="Times New Roman" w:hAnsi="Times New Roman" w:cs="Times New Roman"/>
          <w:b/>
          <w:bCs/>
          <w:sz w:val="24"/>
        </w:rPr>
        <w:t xml:space="preserve">Introduction </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 xml:space="preserve">Power scenario in India </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 xml:space="preserve">Organizational Structure of Power Sector </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 xml:space="preserve">Reforms, Acts &amp; Policies in Power Sector </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Regulatory Mechanisms and their Functions</w:t>
      </w:r>
    </w:p>
    <w:p w:rsidR="00566741" w:rsidRDefault="00566741" w:rsidP="00566741">
      <w:pPr>
        <w:pStyle w:val="BodyText"/>
        <w:ind w:left="72"/>
        <w:rPr>
          <w:rFonts w:ascii="Times New Roman" w:hAnsi="Times New Roman" w:cs="Times New Roman"/>
          <w:sz w:val="24"/>
        </w:rPr>
      </w:pPr>
    </w:p>
    <w:p w:rsidR="00566741" w:rsidRDefault="00566741" w:rsidP="00566741">
      <w:pPr>
        <w:pStyle w:val="BodyText"/>
        <w:spacing w:after="0"/>
        <w:rPr>
          <w:rFonts w:ascii="Times New Roman" w:hAnsi="Times New Roman" w:cs="Times New Roman"/>
          <w:b/>
          <w:bCs/>
          <w:sz w:val="24"/>
        </w:rPr>
      </w:pPr>
      <w:r>
        <w:rPr>
          <w:rFonts w:ascii="Times New Roman" w:hAnsi="Times New Roman" w:cs="Times New Roman"/>
          <w:b/>
          <w:bCs/>
          <w:sz w:val="24"/>
        </w:rPr>
        <w:t>Rural Electrification</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Rural Electrification in India – Policies &amp; Challenges</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 xml:space="preserve">Government policies and initiatives </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Rural Electrification - Experiences of developing Countries</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Institutional Framework for Financing Rural power projects</w:t>
      </w:r>
    </w:p>
    <w:p w:rsidR="00566741" w:rsidRDefault="00566741" w:rsidP="00566741">
      <w:pPr>
        <w:pStyle w:val="BodyText"/>
        <w:spacing w:after="0"/>
        <w:ind w:left="72"/>
        <w:rPr>
          <w:rFonts w:ascii="Times New Roman" w:hAnsi="Times New Roman" w:cs="Times New Roman"/>
          <w:b/>
          <w:bCs/>
          <w:sz w:val="24"/>
        </w:rPr>
      </w:pPr>
    </w:p>
    <w:p w:rsidR="00566741" w:rsidRDefault="00566741" w:rsidP="00566741">
      <w:pPr>
        <w:pStyle w:val="BodyText"/>
        <w:spacing w:after="0"/>
        <w:ind w:left="72"/>
        <w:rPr>
          <w:rFonts w:ascii="Times New Roman" w:hAnsi="Times New Roman" w:cs="Times New Roman"/>
          <w:b/>
          <w:bCs/>
          <w:sz w:val="24"/>
        </w:rPr>
      </w:pPr>
      <w:r>
        <w:rPr>
          <w:rFonts w:ascii="Times New Roman" w:hAnsi="Times New Roman" w:cs="Times New Roman"/>
          <w:b/>
          <w:bCs/>
          <w:sz w:val="24"/>
        </w:rPr>
        <w:t>Rural Distribution Systems planning</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Rural Distribution changing Scenarios</w:t>
      </w:r>
      <w:proofErr w:type="gramStart"/>
      <w:r>
        <w:rPr>
          <w:rFonts w:ascii="Times New Roman" w:hAnsi="Times New Roman" w:cs="Times New Roman"/>
          <w:sz w:val="24"/>
        </w:rPr>
        <w:t>,  Rural</w:t>
      </w:r>
      <w:proofErr w:type="gramEnd"/>
      <w:r>
        <w:rPr>
          <w:rFonts w:ascii="Times New Roman" w:hAnsi="Times New Roman" w:cs="Times New Roman"/>
          <w:sz w:val="24"/>
        </w:rPr>
        <w:t xml:space="preserve"> Distribution Network Design &amp; Planning</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Load Forecasting &amp; Load Management</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 xml:space="preserve">Feeder Segregation and Renovation, Modernization Schemes </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 xml:space="preserve">DSM Techniques and Methodology </w:t>
      </w:r>
    </w:p>
    <w:p w:rsidR="00566741" w:rsidRDefault="00566741" w:rsidP="00566741">
      <w:pPr>
        <w:pStyle w:val="BodyText"/>
        <w:spacing w:after="0"/>
        <w:ind w:left="72"/>
        <w:rPr>
          <w:rFonts w:ascii="Times New Roman" w:hAnsi="Times New Roman" w:cs="Times New Roman"/>
          <w:b/>
          <w:bCs/>
          <w:sz w:val="24"/>
        </w:rPr>
      </w:pPr>
    </w:p>
    <w:p w:rsidR="00566741" w:rsidRDefault="00566741" w:rsidP="00566741">
      <w:pPr>
        <w:pStyle w:val="BodyText"/>
        <w:spacing w:after="0"/>
        <w:ind w:left="72"/>
        <w:rPr>
          <w:rFonts w:ascii="Times New Roman" w:hAnsi="Times New Roman" w:cs="Times New Roman"/>
          <w:b/>
          <w:bCs/>
          <w:sz w:val="24"/>
        </w:rPr>
      </w:pPr>
      <w:r>
        <w:rPr>
          <w:rFonts w:ascii="Times New Roman" w:hAnsi="Times New Roman" w:cs="Times New Roman"/>
          <w:b/>
          <w:bCs/>
          <w:sz w:val="24"/>
        </w:rPr>
        <w:t>Rural Power Distribution Systems - Operation &amp; Maintenance</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lastRenderedPageBreak/>
        <w:t>Construction Practices &amp; Standards in Rural Power Distribution</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 xml:space="preserve">Standards and construction practices,  </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Operation and Maintenance Practices for power distribution systems</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Maintenance issues related to transformers &amp; Sub-Station Equipment</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Protection of Sub-Station Equipment &amp; Ancillaries</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Safety Measures, Prevention of Electrical Accidents</w:t>
      </w:r>
      <w:r w:rsidRPr="000E44A4">
        <w:rPr>
          <w:rFonts w:ascii="Times New Roman" w:hAnsi="Times New Roman" w:cs="Times New Roman"/>
          <w:sz w:val="24"/>
        </w:rPr>
        <w:t xml:space="preserve"> </w:t>
      </w:r>
      <w:r>
        <w:rPr>
          <w:rFonts w:ascii="Times New Roman" w:hAnsi="Times New Roman" w:cs="Times New Roman"/>
          <w:sz w:val="24"/>
        </w:rPr>
        <w:t>and Disaster Management</w:t>
      </w:r>
    </w:p>
    <w:p w:rsidR="00566741" w:rsidRDefault="00566741" w:rsidP="00566741">
      <w:pPr>
        <w:pStyle w:val="BodyText"/>
        <w:spacing w:after="0"/>
        <w:ind w:left="72"/>
        <w:rPr>
          <w:rFonts w:ascii="Times New Roman" w:hAnsi="Times New Roman" w:cs="Times New Roman"/>
          <w:b/>
          <w:bCs/>
          <w:sz w:val="24"/>
        </w:rPr>
      </w:pPr>
    </w:p>
    <w:p w:rsidR="00566741" w:rsidRDefault="00566741" w:rsidP="00566741">
      <w:pPr>
        <w:pStyle w:val="BodyText"/>
        <w:spacing w:after="0"/>
        <w:ind w:left="72"/>
        <w:rPr>
          <w:rFonts w:ascii="Times New Roman" w:hAnsi="Times New Roman" w:cs="Times New Roman"/>
          <w:b/>
          <w:bCs/>
          <w:sz w:val="24"/>
        </w:rPr>
      </w:pPr>
      <w:r>
        <w:rPr>
          <w:rFonts w:ascii="Times New Roman" w:hAnsi="Times New Roman" w:cs="Times New Roman"/>
          <w:b/>
          <w:bCs/>
          <w:sz w:val="24"/>
        </w:rPr>
        <w:t>Rural Power Distribution Management</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Standard of Performance for Power Supply</w:t>
      </w:r>
      <w:r w:rsidRPr="00F35AF7">
        <w:rPr>
          <w:rFonts w:ascii="Times New Roman" w:hAnsi="Times New Roman" w:cs="Times New Roman"/>
          <w:sz w:val="24"/>
        </w:rPr>
        <w:t xml:space="preserve"> </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Quality of Service &amp; Supply</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 xml:space="preserve">Performance improvement strategy for Loss Reduction and Voltage Improvement </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Switched capacitors &amp; Reactive Power Compensation</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Rural Power Distribution Management and various participatory models</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Rural Power Distribution Management by Franchisees</w:t>
      </w:r>
    </w:p>
    <w:p w:rsidR="00566741" w:rsidRPr="00775723" w:rsidRDefault="00566741" w:rsidP="00566741">
      <w:pPr>
        <w:pStyle w:val="BodyText"/>
        <w:spacing w:after="0"/>
        <w:ind w:left="72"/>
        <w:rPr>
          <w:rFonts w:ascii="Times New Roman" w:hAnsi="Times New Roman" w:cs="Times New Roman"/>
          <w:sz w:val="24"/>
        </w:rPr>
      </w:pPr>
      <w:r w:rsidRPr="00775723">
        <w:rPr>
          <w:rFonts w:ascii="Times New Roman" w:hAnsi="Times New Roman" w:cs="Times New Roman"/>
          <w:sz w:val="24"/>
        </w:rPr>
        <w:t>Energy Audit &amp; Accounting, Electricity Metering, Billing &amp; Collection</w:t>
      </w:r>
    </w:p>
    <w:p w:rsidR="00566741" w:rsidRDefault="00566741" w:rsidP="00566741">
      <w:pPr>
        <w:pStyle w:val="BodyText"/>
        <w:ind w:left="720"/>
        <w:rPr>
          <w:rFonts w:ascii="Times New Roman" w:hAnsi="Times New Roman" w:cs="Times New Roman"/>
          <w:sz w:val="16"/>
          <w:szCs w:val="16"/>
        </w:rPr>
      </w:pPr>
    </w:p>
    <w:p w:rsidR="00566741" w:rsidRDefault="00566741" w:rsidP="00566741">
      <w:pPr>
        <w:pStyle w:val="BodyText"/>
        <w:spacing w:after="0"/>
        <w:ind w:left="72"/>
        <w:rPr>
          <w:rFonts w:ascii="Times New Roman" w:hAnsi="Times New Roman" w:cs="Times New Roman"/>
          <w:b/>
          <w:bCs/>
          <w:sz w:val="24"/>
        </w:rPr>
      </w:pPr>
      <w:r>
        <w:rPr>
          <w:rFonts w:ascii="Times New Roman" w:hAnsi="Times New Roman" w:cs="Times New Roman"/>
          <w:b/>
          <w:bCs/>
          <w:sz w:val="24"/>
        </w:rPr>
        <w:t xml:space="preserve">Emerging Trends in Rural Power Distribution </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bCs/>
          <w:sz w:val="24"/>
        </w:rPr>
        <w:t>Innovative &amp; Cost Effective Technologies for Rural Power Distribution</w:t>
      </w:r>
      <w:r>
        <w:rPr>
          <w:rFonts w:ascii="Times New Roman" w:hAnsi="Times New Roman" w:cs="Times New Roman"/>
          <w:sz w:val="24"/>
        </w:rPr>
        <w:t xml:space="preserve"> </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Distribution Automation &amp; SCADA</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REC’s Specifications for Materials, Equipment &amp; Unmanned Sub-station</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 xml:space="preserve">IT Applications in Power distribution sector </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Metering Technologies and their Advancement</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 xml:space="preserve"> Remote Metering &amp; Pre-paid Metering </w:t>
      </w:r>
    </w:p>
    <w:p w:rsidR="00566741" w:rsidRDefault="00566741" w:rsidP="00566741">
      <w:pPr>
        <w:pStyle w:val="BodyText"/>
        <w:rPr>
          <w:rFonts w:ascii="Times New Roman" w:hAnsi="Times New Roman" w:cs="Times New Roman"/>
          <w:b/>
          <w:bCs/>
          <w:sz w:val="24"/>
        </w:rPr>
      </w:pPr>
      <w:r>
        <w:rPr>
          <w:rFonts w:ascii="Times New Roman" w:hAnsi="Times New Roman" w:cs="Times New Roman"/>
          <w:b/>
          <w:bCs/>
          <w:sz w:val="24"/>
        </w:rPr>
        <w:t xml:space="preserve"> </w:t>
      </w:r>
    </w:p>
    <w:p w:rsidR="00566741" w:rsidRDefault="00566741" w:rsidP="00566741">
      <w:pPr>
        <w:pStyle w:val="BodyText"/>
        <w:spacing w:after="0"/>
        <w:rPr>
          <w:rFonts w:ascii="Times New Roman" w:hAnsi="Times New Roman" w:cs="Times New Roman"/>
          <w:b/>
          <w:bCs/>
          <w:sz w:val="24"/>
        </w:rPr>
      </w:pPr>
      <w:r>
        <w:rPr>
          <w:rFonts w:ascii="Times New Roman" w:hAnsi="Times New Roman" w:cs="Times New Roman"/>
          <w:b/>
          <w:bCs/>
          <w:sz w:val="24"/>
        </w:rPr>
        <w:t>Renewable generation and rural power distribution</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 xml:space="preserve">Renewable Energy Technologies, Increasing Interest, </w:t>
      </w:r>
      <w:r w:rsidRPr="00775723">
        <w:rPr>
          <w:rFonts w:ascii="Times New Roman" w:hAnsi="Times New Roman" w:cs="Times New Roman"/>
          <w:sz w:val="24"/>
        </w:rPr>
        <w:t xml:space="preserve">Integration of Solar, Wind and other power generation technologies for remote rural power distribution, </w:t>
      </w:r>
    </w:p>
    <w:p w:rsidR="00566741" w:rsidRDefault="00566741" w:rsidP="00566741">
      <w:pPr>
        <w:pStyle w:val="BodyText"/>
        <w:spacing w:after="0"/>
        <w:rPr>
          <w:rFonts w:ascii="Times New Roman" w:hAnsi="Times New Roman" w:cs="Times New Roman"/>
          <w:sz w:val="24"/>
        </w:rPr>
      </w:pPr>
      <w:r w:rsidRPr="00775723">
        <w:rPr>
          <w:rFonts w:ascii="Times New Roman" w:hAnsi="Times New Roman" w:cs="Times New Roman"/>
          <w:sz w:val="24"/>
        </w:rPr>
        <w:t>Differ</w:t>
      </w:r>
      <w:r>
        <w:rPr>
          <w:rFonts w:ascii="Times New Roman" w:hAnsi="Times New Roman" w:cs="Times New Roman"/>
          <w:sz w:val="24"/>
        </w:rPr>
        <w:t xml:space="preserve">ent options of power distribution </w:t>
      </w:r>
      <w:r w:rsidRPr="00775723">
        <w:rPr>
          <w:rFonts w:ascii="Times New Roman" w:hAnsi="Times New Roman" w:cs="Times New Roman"/>
          <w:sz w:val="24"/>
        </w:rPr>
        <w:t xml:space="preserve">for rural areas such as </w:t>
      </w:r>
      <w:r>
        <w:rPr>
          <w:rFonts w:ascii="Times New Roman" w:hAnsi="Times New Roman" w:cs="Times New Roman"/>
          <w:sz w:val="24"/>
        </w:rPr>
        <w:t>D</w:t>
      </w:r>
      <w:r w:rsidRPr="00775723">
        <w:rPr>
          <w:rFonts w:ascii="Times New Roman" w:hAnsi="Times New Roman" w:cs="Times New Roman"/>
          <w:sz w:val="24"/>
        </w:rPr>
        <w:t xml:space="preserve">istributed Generations and renewable </w:t>
      </w:r>
      <w:r>
        <w:rPr>
          <w:rFonts w:ascii="Times New Roman" w:hAnsi="Times New Roman" w:cs="Times New Roman"/>
          <w:sz w:val="24"/>
        </w:rPr>
        <w:t xml:space="preserve">energy </w:t>
      </w:r>
      <w:r w:rsidRPr="00775723">
        <w:rPr>
          <w:rFonts w:ascii="Times New Roman" w:hAnsi="Times New Roman" w:cs="Times New Roman"/>
          <w:sz w:val="24"/>
        </w:rPr>
        <w:t>integration</w:t>
      </w:r>
      <w:r>
        <w:rPr>
          <w:rFonts w:ascii="Times New Roman" w:hAnsi="Times New Roman" w:cs="Times New Roman"/>
          <w:sz w:val="24"/>
        </w:rPr>
        <w:t xml:space="preserve">, </w:t>
      </w:r>
    </w:p>
    <w:p w:rsidR="00566741" w:rsidRPr="00775723" w:rsidRDefault="00566741" w:rsidP="00566741">
      <w:pPr>
        <w:pStyle w:val="BodyText"/>
        <w:spacing w:after="0"/>
        <w:rPr>
          <w:rFonts w:ascii="Times New Roman" w:hAnsi="Times New Roman" w:cs="Times New Roman"/>
          <w:sz w:val="24"/>
        </w:rPr>
      </w:pPr>
      <w:r w:rsidRPr="00775723">
        <w:rPr>
          <w:rFonts w:ascii="Times New Roman" w:hAnsi="Times New Roman" w:cs="Times New Roman"/>
          <w:sz w:val="24"/>
        </w:rPr>
        <w:t xml:space="preserve">Generation through other </w:t>
      </w:r>
      <w:r>
        <w:rPr>
          <w:rFonts w:ascii="Times New Roman" w:hAnsi="Times New Roman" w:cs="Times New Roman"/>
          <w:sz w:val="24"/>
        </w:rPr>
        <w:t>r</w:t>
      </w:r>
      <w:r w:rsidRPr="00775723">
        <w:rPr>
          <w:rFonts w:ascii="Times New Roman" w:hAnsi="Times New Roman" w:cs="Times New Roman"/>
          <w:sz w:val="24"/>
        </w:rPr>
        <w:t xml:space="preserve">enewable </w:t>
      </w:r>
      <w:r>
        <w:rPr>
          <w:rFonts w:ascii="Times New Roman" w:hAnsi="Times New Roman" w:cs="Times New Roman"/>
          <w:sz w:val="24"/>
        </w:rPr>
        <w:t>m</w:t>
      </w:r>
      <w:r w:rsidRPr="00775723">
        <w:rPr>
          <w:rFonts w:ascii="Times New Roman" w:hAnsi="Times New Roman" w:cs="Times New Roman"/>
          <w:sz w:val="24"/>
        </w:rPr>
        <w:t xml:space="preserve">ode such as Mini/Micro Hydel, Wind farms, Solar, Bio-mass, municipal waste, </w:t>
      </w:r>
      <w:r>
        <w:rPr>
          <w:rFonts w:ascii="Times New Roman" w:hAnsi="Times New Roman" w:cs="Times New Roman"/>
          <w:sz w:val="24"/>
        </w:rPr>
        <w:t xml:space="preserve">Sustainable power infrastructure </w:t>
      </w:r>
      <w:proofErr w:type="spellStart"/>
      <w:r w:rsidRPr="00775723">
        <w:rPr>
          <w:rFonts w:ascii="Times New Roman" w:hAnsi="Times New Roman" w:cs="Times New Roman"/>
          <w:sz w:val="24"/>
        </w:rPr>
        <w:t>etc</w:t>
      </w:r>
      <w:proofErr w:type="spellEnd"/>
    </w:p>
    <w:p w:rsidR="00566741" w:rsidRDefault="00566741" w:rsidP="00566741">
      <w:pPr>
        <w:pStyle w:val="BodyText"/>
        <w:spacing w:after="0"/>
        <w:rPr>
          <w:rFonts w:ascii="Times New Roman" w:hAnsi="Times New Roman" w:cs="Times New Roman"/>
          <w:b/>
          <w:bCs/>
          <w:sz w:val="24"/>
        </w:rPr>
      </w:pPr>
    </w:p>
    <w:p w:rsidR="00566741" w:rsidRDefault="00566741" w:rsidP="00566741">
      <w:pPr>
        <w:pStyle w:val="BodyText"/>
        <w:spacing w:after="0"/>
        <w:rPr>
          <w:rFonts w:ascii="Times New Roman" w:hAnsi="Times New Roman" w:cs="Times New Roman"/>
          <w:b/>
          <w:bCs/>
          <w:sz w:val="24"/>
        </w:rPr>
      </w:pPr>
      <w:r>
        <w:rPr>
          <w:rFonts w:ascii="Times New Roman" w:hAnsi="Times New Roman" w:cs="Times New Roman"/>
          <w:b/>
          <w:bCs/>
          <w:sz w:val="24"/>
        </w:rPr>
        <w:t>General Management</w:t>
      </w:r>
    </w:p>
    <w:p w:rsidR="00566741" w:rsidRDefault="00566741" w:rsidP="00566741">
      <w:pPr>
        <w:pStyle w:val="BodyText"/>
        <w:spacing w:after="0"/>
        <w:rPr>
          <w:rFonts w:ascii="Times New Roman" w:hAnsi="Times New Roman" w:cs="Times New Roman"/>
          <w:sz w:val="24"/>
        </w:rPr>
      </w:pPr>
      <w:r>
        <w:rPr>
          <w:rFonts w:ascii="Times New Roman" w:hAnsi="Times New Roman" w:cs="Times New Roman"/>
          <w:sz w:val="24"/>
        </w:rPr>
        <w:t xml:space="preserve">Change Management, Time Management &amp; Business Communication, Work Life Balance </w:t>
      </w:r>
    </w:p>
    <w:p w:rsidR="00566741" w:rsidRDefault="00566741" w:rsidP="00566741">
      <w:pPr>
        <w:pStyle w:val="BodyText"/>
        <w:spacing w:after="0"/>
        <w:ind w:left="72"/>
        <w:rPr>
          <w:rFonts w:ascii="Times New Roman" w:hAnsi="Times New Roman" w:cs="Times New Roman"/>
          <w:sz w:val="24"/>
        </w:rPr>
      </w:pPr>
    </w:p>
    <w:p w:rsidR="00566741" w:rsidRDefault="00566741" w:rsidP="00566741">
      <w:pPr>
        <w:pStyle w:val="BodyText"/>
        <w:spacing w:after="0"/>
        <w:ind w:left="72"/>
        <w:rPr>
          <w:rFonts w:ascii="Times New Roman" w:hAnsi="Times New Roman" w:cs="Times New Roman"/>
          <w:b/>
          <w:bCs/>
          <w:sz w:val="24"/>
        </w:rPr>
      </w:pPr>
      <w:r>
        <w:rPr>
          <w:rFonts w:ascii="Times New Roman" w:hAnsi="Times New Roman" w:cs="Times New Roman"/>
          <w:b/>
          <w:bCs/>
          <w:sz w:val="24"/>
        </w:rPr>
        <w:t>Field Visits</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Power Generating Units – Hydel, Thermal, Solar, Wind Farms, etc.</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Regulatory Commissions, Sub-Stations – 132/33KV &amp; 33/11KV</w:t>
      </w:r>
    </w:p>
    <w:p w:rsidR="00566741" w:rsidRDefault="00566741" w:rsidP="00566741">
      <w:pPr>
        <w:pStyle w:val="BodyText"/>
        <w:spacing w:after="0"/>
        <w:ind w:left="72"/>
        <w:rPr>
          <w:rFonts w:ascii="Times New Roman" w:hAnsi="Times New Roman" w:cs="Times New Roman"/>
          <w:sz w:val="24"/>
        </w:rPr>
      </w:pPr>
      <w:r>
        <w:rPr>
          <w:rFonts w:ascii="Times New Roman" w:hAnsi="Times New Roman" w:cs="Times New Roman"/>
          <w:sz w:val="24"/>
        </w:rPr>
        <w:t>Load Dispatch &amp; SCADA Centers, Renewable Projects</w:t>
      </w:r>
    </w:p>
    <w:p w:rsidR="00FD01D4" w:rsidRDefault="00566741">
      <w:bookmarkStart w:id="0" w:name="_GoBack"/>
      <w:bookmarkEnd w:id="0"/>
    </w:p>
    <w:sectPr w:rsidR="00FD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32"/>
    <w:lvl w:ilvl="0">
      <w:start w:val="1"/>
      <w:numFmt w:val="bullet"/>
      <w:lvlText w:val=""/>
      <w:lvlJc w:val="left"/>
      <w:pPr>
        <w:tabs>
          <w:tab w:val="num" w:pos="972"/>
        </w:tabs>
        <w:ind w:left="972"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23"/>
    <w:rsid w:val="003C4923"/>
    <w:rsid w:val="00550F7F"/>
    <w:rsid w:val="00566741"/>
    <w:rsid w:val="00D739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55C5-4A4E-4BF1-80F3-88DB35B3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41"/>
    <w:pPr>
      <w:spacing w:after="0" w:line="240" w:lineRule="auto"/>
    </w:pPr>
    <w:rPr>
      <w:rFonts w:ascii="Times New Roman" w:eastAsia="Times New Roman" w:hAnsi="Times New Roman" w:cs="Times New Roman"/>
      <w:sz w:val="24"/>
      <w:szCs w:val="24"/>
      <w:lang w:val="en-IN" w:eastAsia="en-IN" w:bidi="ar-SA"/>
    </w:rPr>
  </w:style>
  <w:style w:type="paragraph" w:styleId="Heading4">
    <w:name w:val="heading 4"/>
    <w:basedOn w:val="Normal"/>
    <w:next w:val="Normal"/>
    <w:link w:val="Heading4Char"/>
    <w:qFormat/>
    <w:rsid w:val="00566741"/>
    <w:pPr>
      <w:keepNext/>
      <w:spacing w:before="240" w:after="60"/>
      <w:outlineLvl w:val="3"/>
    </w:pPr>
    <w:rPr>
      <w:rFonts w:ascii="Book Antiqua" w:hAnsi="Book Antiqua"/>
      <w:b/>
      <w:b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66741"/>
    <w:rPr>
      <w:rFonts w:ascii="Book Antiqua" w:eastAsia="Times New Roman" w:hAnsi="Book Antiqua" w:cs="Times New Roman"/>
      <w:b/>
      <w:bCs/>
      <w:sz w:val="28"/>
      <w:szCs w:val="28"/>
      <w:lang w:eastAsia="ar-SA" w:bidi="ar-SA"/>
    </w:rPr>
  </w:style>
  <w:style w:type="paragraph" w:styleId="BodyText">
    <w:name w:val="Body Text"/>
    <w:basedOn w:val="Normal"/>
    <w:link w:val="BodyTextChar"/>
    <w:rsid w:val="00566741"/>
    <w:pPr>
      <w:suppressAutoHyphens/>
      <w:spacing w:after="120"/>
    </w:pPr>
    <w:rPr>
      <w:rFonts w:ascii="Arial" w:hAnsi="Arial" w:cs="Arial"/>
      <w:sz w:val="28"/>
      <w:lang w:val="en-US" w:eastAsia="ar-SA"/>
    </w:rPr>
  </w:style>
  <w:style w:type="character" w:customStyle="1" w:styleId="BodyTextChar">
    <w:name w:val="Body Text Char"/>
    <w:basedOn w:val="DefaultParagraphFont"/>
    <w:link w:val="BodyText"/>
    <w:rsid w:val="00566741"/>
    <w:rPr>
      <w:rFonts w:ascii="Arial" w:eastAsia="Times New Roman" w:hAnsi="Arial" w:cs="Arial"/>
      <w:sz w:val="28"/>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CHOPADE</dc:creator>
  <cp:keywords/>
  <dc:description/>
  <cp:lastModifiedBy>SUDHIR CHOPADE</cp:lastModifiedBy>
  <cp:revision>2</cp:revision>
  <dcterms:created xsi:type="dcterms:W3CDTF">2017-11-22T12:13:00Z</dcterms:created>
  <dcterms:modified xsi:type="dcterms:W3CDTF">2017-11-22T12:14:00Z</dcterms:modified>
</cp:coreProperties>
</file>