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3" w:rsidRDefault="001025F3" w:rsidP="001025F3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Course content</w:t>
      </w:r>
    </w:p>
    <w:p w:rsidR="001025F3" w:rsidRPr="00AB1E01" w:rsidRDefault="001025F3" w:rsidP="001025F3">
      <w:pPr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 xml:space="preserve">Performance Audit 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806" w:hanging="547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General auditing concepts on Performance audit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Principles of performance audit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 xml:space="preserve">Strategic planning and annual operational plan 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Implementation guidelines for performance audit of individual subjects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Field audit, evidence and audit test programmes, etc. 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Survey Methodology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Contemporary approaches to evaluation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Performance audit in an IT environment</w:t>
      </w:r>
      <w:bookmarkStart w:id="0" w:name="_GoBack"/>
      <w:bookmarkEnd w:id="0"/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Statistical reasoning &amp; inference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Computer Assisted Audit Techniques </w:t>
      </w:r>
    </w:p>
    <w:p w:rsidR="00AB1E01" w:rsidRPr="00AB1E01" w:rsidRDefault="00AB1E01" w:rsidP="00AB1E01">
      <w:pPr>
        <w:numPr>
          <w:ilvl w:val="1"/>
          <w:numId w:val="1"/>
        </w:numPr>
        <w:tabs>
          <w:tab w:val="clear" w:pos="2160"/>
          <w:tab w:val="num" w:pos="792"/>
        </w:tabs>
        <w:spacing w:after="0"/>
        <w:ind w:left="792" w:hanging="540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Reporting the performance audit </w:t>
      </w:r>
    </w:p>
    <w:p w:rsidR="00AB1E01" w:rsidRPr="00AB1E01" w:rsidRDefault="00AB1E01" w:rsidP="00AB1E01">
      <w:pPr>
        <w:numPr>
          <w:ilvl w:val="0"/>
          <w:numId w:val="2"/>
        </w:numPr>
        <w:spacing w:after="0"/>
        <w:ind w:hanging="468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 xml:space="preserve"> Recommendations &amp; best practices</w:t>
      </w:r>
    </w:p>
    <w:p w:rsidR="00FE1BE4" w:rsidRPr="00AB1E01" w:rsidRDefault="00AB1E01" w:rsidP="00AB1E01">
      <w:pPr>
        <w:numPr>
          <w:ilvl w:val="0"/>
          <w:numId w:val="2"/>
        </w:numPr>
        <w:spacing w:after="0"/>
        <w:ind w:hanging="468"/>
        <w:rPr>
          <w:rFonts w:ascii="Calibri" w:hAnsi="Calibri" w:cs="Times New Roman"/>
          <w:sz w:val="28"/>
          <w:szCs w:val="28"/>
        </w:rPr>
      </w:pPr>
      <w:r w:rsidRPr="00AB1E01">
        <w:rPr>
          <w:rFonts w:ascii="Calibri" w:hAnsi="Calibri" w:cs="Times New Roman"/>
          <w:sz w:val="28"/>
          <w:szCs w:val="28"/>
        </w:rPr>
        <w:t>Follow-up to performance audits</w:t>
      </w:r>
    </w:p>
    <w:sectPr w:rsidR="00FE1BE4" w:rsidRPr="00AB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56EE"/>
    <w:multiLevelType w:val="hybridMultilevel"/>
    <w:tmpl w:val="3C70E504"/>
    <w:lvl w:ilvl="0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A5300F"/>
    <w:multiLevelType w:val="hybridMultilevel"/>
    <w:tmpl w:val="B5448B88"/>
    <w:lvl w:ilvl="0" w:tplc="C756C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BE4"/>
    <w:rsid w:val="001025F3"/>
    <w:rsid w:val="00AB1E01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3DE96-34B8-49C2-A46B-585A916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N sagar</cp:lastModifiedBy>
  <cp:revision>3</cp:revision>
  <dcterms:created xsi:type="dcterms:W3CDTF">2015-03-20T10:10:00Z</dcterms:created>
  <dcterms:modified xsi:type="dcterms:W3CDTF">2018-11-14T05:51:00Z</dcterms:modified>
</cp:coreProperties>
</file>