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3529"/>
        <w:gridCol w:w="5464"/>
      </w:tblGrid>
      <w:tr w:rsidR="003A0458" w:rsidTr="003A0458">
        <w:trPr>
          <w:trHeight w:val="930"/>
        </w:trPr>
        <w:tc>
          <w:tcPr>
            <w:tcW w:w="856" w:type="dxa"/>
          </w:tcPr>
          <w:p w:rsidR="003A0458" w:rsidRPr="00D9535B" w:rsidRDefault="003A0458" w:rsidP="00F6333B">
            <w:pPr>
              <w:tabs>
                <w:tab w:val="num" w:pos="360"/>
              </w:tabs>
              <w:spacing w:before="20" w:after="20"/>
              <w:jc w:val="center"/>
              <w:rPr>
                <w:b/>
                <w:sz w:val="20"/>
                <w:szCs w:val="20"/>
              </w:rPr>
            </w:pPr>
            <w:r w:rsidRPr="00D9535B">
              <w:rPr>
                <w:b/>
                <w:sz w:val="20"/>
                <w:szCs w:val="20"/>
              </w:rPr>
              <w:t xml:space="preserve">Course No </w:t>
            </w:r>
            <w:r>
              <w:rPr>
                <w:b/>
                <w:sz w:val="20"/>
                <w:szCs w:val="20"/>
              </w:rPr>
              <w:t>10</w:t>
            </w:r>
          </w:p>
        </w:tc>
        <w:tc>
          <w:tcPr>
            <w:tcW w:w="3529" w:type="dxa"/>
          </w:tcPr>
          <w:p w:rsidR="003A0458" w:rsidRPr="00D9535B" w:rsidRDefault="003A0458" w:rsidP="00F6333B">
            <w:pPr>
              <w:tabs>
                <w:tab w:val="num" w:pos="360"/>
              </w:tabs>
              <w:spacing w:before="20" w:after="20"/>
              <w:jc w:val="center"/>
              <w:rPr>
                <w:b/>
                <w:bCs/>
                <w:iCs/>
                <w:sz w:val="20"/>
                <w:szCs w:val="20"/>
              </w:rPr>
            </w:pPr>
            <w:r w:rsidRPr="00D9535B">
              <w:rPr>
                <w:b/>
                <w:bCs/>
                <w:iCs/>
                <w:sz w:val="20"/>
                <w:szCs w:val="20"/>
              </w:rPr>
              <w:t>Item</w:t>
            </w:r>
          </w:p>
        </w:tc>
        <w:tc>
          <w:tcPr>
            <w:tcW w:w="5464" w:type="dxa"/>
          </w:tcPr>
          <w:p w:rsidR="003A0458" w:rsidRPr="00D9535B" w:rsidRDefault="003A0458" w:rsidP="00F6333B">
            <w:pPr>
              <w:tabs>
                <w:tab w:val="num" w:pos="360"/>
              </w:tabs>
              <w:spacing w:before="20" w:after="20"/>
              <w:jc w:val="center"/>
              <w:rPr>
                <w:b/>
                <w:sz w:val="20"/>
                <w:szCs w:val="20"/>
              </w:rPr>
            </w:pPr>
            <w:r w:rsidRPr="00D9535B">
              <w:rPr>
                <w:b/>
                <w:sz w:val="20"/>
                <w:szCs w:val="20"/>
              </w:rPr>
              <w:t>Details</w:t>
            </w:r>
          </w:p>
        </w:tc>
      </w:tr>
      <w:tr w:rsidR="003A0458" w:rsidTr="003A0458">
        <w:trPr>
          <w:trHeight w:val="508"/>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(a)</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Title of the Course</w:t>
            </w:r>
          </w:p>
        </w:tc>
        <w:tc>
          <w:tcPr>
            <w:tcW w:w="5464" w:type="dxa"/>
          </w:tcPr>
          <w:p w:rsidR="003A0458" w:rsidRPr="00E85FE2" w:rsidRDefault="003A0458" w:rsidP="00F6333B">
            <w:pPr>
              <w:tabs>
                <w:tab w:val="num" w:pos="360"/>
              </w:tabs>
              <w:spacing w:before="20" w:after="20"/>
              <w:rPr>
                <w:sz w:val="20"/>
                <w:szCs w:val="20"/>
              </w:rPr>
            </w:pPr>
            <w:r>
              <w:rPr>
                <w:sz w:val="20"/>
                <w:szCs w:val="20"/>
              </w:rPr>
              <w:t xml:space="preserve">Strategic HRM For Organizational Excellence </w:t>
            </w:r>
          </w:p>
        </w:tc>
      </w:tr>
      <w:tr w:rsidR="003A0458" w:rsidTr="003A0458">
        <w:trPr>
          <w:trHeight w:val="1270"/>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(b)</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Course Coordinator</w:t>
            </w:r>
          </w:p>
        </w:tc>
        <w:tc>
          <w:tcPr>
            <w:tcW w:w="5464" w:type="dxa"/>
          </w:tcPr>
          <w:p w:rsidR="003A0458" w:rsidRPr="00E85FE2" w:rsidRDefault="003A0458" w:rsidP="00F6333B">
            <w:pPr>
              <w:tabs>
                <w:tab w:val="num" w:pos="360"/>
              </w:tabs>
              <w:rPr>
                <w:sz w:val="20"/>
                <w:szCs w:val="20"/>
              </w:rPr>
            </w:pPr>
            <w:r w:rsidRPr="00E85FE2">
              <w:rPr>
                <w:sz w:val="20"/>
                <w:szCs w:val="20"/>
              </w:rPr>
              <w:t xml:space="preserve">Prof. </w:t>
            </w:r>
            <w:r>
              <w:rPr>
                <w:sz w:val="20"/>
                <w:szCs w:val="20"/>
              </w:rPr>
              <w:t>Amit</w:t>
            </w:r>
            <w:r w:rsidRPr="00E85FE2">
              <w:rPr>
                <w:sz w:val="20"/>
                <w:szCs w:val="20"/>
              </w:rPr>
              <w:t xml:space="preserve"> Shukla</w:t>
            </w:r>
          </w:p>
          <w:p w:rsidR="003A0458" w:rsidRPr="00E85FE2" w:rsidRDefault="003A0458" w:rsidP="00F6333B">
            <w:pPr>
              <w:tabs>
                <w:tab w:val="num" w:pos="360"/>
              </w:tabs>
              <w:rPr>
                <w:sz w:val="20"/>
                <w:szCs w:val="20"/>
              </w:rPr>
            </w:pPr>
            <w:r w:rsidRPr="00E85FE2">
              <w:rPr>
                <w:sz w:val="20"/>
                <w:szCs w:val="20"/>
              </w:rPr>
              <w:t xml:space="preserve">Department of </w:t>
            </w:r>
            <w:r>
              <w:rPr>
                <w:sz w:val="20"/>
                <w:szCs w:val="20"/>
              </w:rPr>
              <w:t>Industrial and Management</w:t>
            </w:r>
            <w:r w:rsidRPr="00E85FE2">
              <w:rPr>
                <w:sz w:val="20"/>
                <w:szCs w:val="20"/>
              </w:rPr>
              <w:t xml:space="preserve"> Engineering</w:t>
            </w:r>
          </w:p>
          <w:p w:rsidR="003A0458" w:rsidRPr="00E85FE2" w:rsidRDefault="003A0458" w:rsidP="00F6333B">
            <w:pPr>
              <w:tabs>
                <w:tab w:val="num" w:pos="360"/>
              </w:tabs>
              <w:rPr>
                <w:sz w:val="20"/>
                <w:szCs w:val="20"/>
              </w:rPr>
            </w:pPr>
            <w:r w:rsidRPr="00E85FE2">
              <w:rPr>
                <w:sz w:val="20"/>
                <w:szCs w:val="20"/>
              </w:rPr>
              <w:t>Indian Institute of Technology Kanpur</w:t>
            </w:r>
          </w:p>
        </w:tc>
      </w:tr>
      <w:tr w:rsidR="003A0458" w:rsidTr="003A0458">
        <w:trPr>
          <w:trHeight w:val="479"/>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(c)</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Duration (1-3 weeks)</w:t>
            </w:r>
          </w:p>
        </w:tc>
        <w:tc>
          <w:tcPr>
            <w:tcW w:w="5464" w:type="dxa"/>
          </w:tcPr>
          <w:p w:rsidR="003A0458" w:rsidRPr="00E85FE2" w:rsidRDefault="003A0458" w:rsidP="00F6333B">
            <w:pPr>
              <w:tabs>
                <w:tab w:val="num" w:pos="360"/>
              </w:tabs>
              <w:spacing w:before="20" w:after="20"/>
              <w:rPr>
                <w:bCs/>
                <w:sz w:val="20"/>
                <w:szCs w:val="20"/>
              </w:rPr>
            </w:pPr>
            <w:r>
              <w:rPr>
                <w:bCs/>
                <w:sz w:val="20"/>
                <w:szCs w:val="20"/>
              </w:rPr>
              <w:t>1 Week</w:t>
            </w:r>
          </w:p>
        </w:tc>
      </w:tr>
      <w:tr w:rsidR="003A0458" w:rsidTr="003A0458">
        <w:trPr>
          <w:trHeight w:val="930"/>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(d)</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Eligibility Criteria (basic expected background)</w:t>
            </w:r>
          </w:p>
        </w:tc>
        <w:tc>
          <w:tcPr>
            <w:tcW w:w="5464" w:type="dxa"/>
          </w:tcPr>
          <w:p w:rsidR="003A0458" w:rsidRPr="00E85FE2" w:rsidRDefault="003A0458" w:rsidP="00F6333B">
            <w:pPr>
              <w:autoSpaceDE w:val="0"/>
              <w:autoSpaceDN w:val="0"/>
              <w:adjustRightInd w:val="0"/>
              <w:rPr>
                <w:sz w:val="20"/>
                <w:szCs w:val="20"/>
                <w:lang w:val="en-IN" w:eastAsia="en-IN" w:bidi="ar-SA"/>
              </w:rPr>
            </w:pPr>
            <w:r>
              <w:rPr>
                <w:sz w:val="20"/>
                <w:szCs w:val="20"/>
                <w:lang w:val="en-IN" w:eastAsia="en-IN" w:bidi="ar-SA"/>
              </w:rPr>
              <w:t>Mid to Senior Level Executives, Faculty Members in the relevant disciplines</w:t>
            </w:r>
          </w:p>
        </w:tc>
      </w:tr>
      <w:tr w:rsidR="003A0458" w:rsidTr="003A0458">
        <w:trPr>
          <w:trHeight w:val="508"/>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(e)</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Tentative dates for the proposed event</w:t>
            </w:r>
          </w:p>
        </w:tc>
        <w:tc>
          <w:tcPr>
            <w:tcW w:w="5464" w:type="dxa"/>
          </w:tcPr>
          <w:p w:rsidR="003A0458" w:rsidRPr="00E85FE2" w:rsidRDefault="00BC0D45" w:rsidP="00BC0D45">
            <w:pPr>
              <w:tabs>
                <w:tab w:val="num" w:pos="360"/>
              </w:tabs>
              <w:spacing w:before="20" w:after="20"/>
              <w:rPr>
                <w:bCs/>
                <w:sz w:val="20"/>
                <w:szCs w:val="20"/>
              </w:rPr>
            </w:pPr>
            <w:r>
              <w:rPr>
                <w:bCs/>
                <w:sz w:val="20"/>
                <w:szCs w:val="20"/>
              </w:rPr>
              <w:t>Feb 10</w:t>
            </w:r>
            <w:r w:rsidR="00911361">
              <w:rPr>
                <w:bCs/>
                <w:sz w:val="20"/>
                <w:szCs w:val="20"/>
              </w:rPr>
              <w:t>, 20</w:t>
            </w:r>
            <w:r>
              <w:rPr>
                <w:bCs/>
                <w:sz w:val="20"/>
                <w:szCs w:val="20"/>
              </w:rPr>
              <w:t>20</w:t>
            </w:r>
            <w:r w:rsidR="00911361">
              <w:rPr>
                <w:bCs/>
                <w:sz w:val="20"/>
                <w:szCs w:val="20"/>
              </w:rPr>
              <w:t xml:space="preserve">– Feb </w:t>
            </w:r>
            <w:r w:rsidR="00EB7EAA">
              <w:rPr>
                <w:bCs/>
                <w:sz w:val="20"/>
                <w:szCs w:val="20"/>
              </w:rPr>
              <w:t>15</w:t>
            </w:r>
            <w:r w:rsidR="00911361">
              <w:rPr>
                <w:bCs/>
                <w:sz w:val="20"/>
                <w:szCs w:val="20"/>
              </w:rPr>
              <w:t>, 20</w:t>
            </w:r>
            <w:r>
              <w:rPr>
                <w:bCs/>
                <w:sz w:val="20"/>
                <w:szCs w:val="20"/>
              </w:rPr>
              <w:t>20</w:t>
            </w:r>
          </w:p>
        </w:tc>
      </w:tr>
      <w:tr w:rsidR="003A0458" w:rsidTr="003A0458">
        <w:trPr>
          <w:trHeight w:val="1098"/>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(f)</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Objectives</w:t>
            </w:r>
          </w:p>
          <w:p w:rsidR="003A0458" w:rsidRPr="00E85FE2" w:rsidRDefault="003A0458" w:rsidP="00F6333B">
            <w:pPr>
              <w:tabs>
                <w:tab w:val="num" w:pos="360"/>
              </w:tabs>
              <w:spacing w:before="20" w:after="20"/>
              <w:rPr>
                <w:bCs/>
                <w:i/>
                <w:iCs/>
                <w:sz w:val="20"/>
                <w:szCs w:val="20"/>
              </w:rPr>
            </w:pPr>
          </w:p>
        </w:tc>
        <w:tc>
          <w:tcPr>
            <w:tcW w:w="5464" w:type="dxa"/>
          </w:tcPr>
          <w:p w:rsidR="003A0458" w:rsidRPr="00E85FE2" w:rsidRDefault="003A0458" w:rsidP="00F6333B">
            <w:pPr>
              <w:tabs>
                <w:tab w:val="num" w:pos="360"/>
              </w:tabs>
              <w:spacing w:before="20" w:after="20"/>
              <w:rPr>
                <w:bCs/>
                <w:sz w:val="20"/>
                <w:szCs w:val="20"/>
              </w:rPr>
            </w:pPr>
            <w:r>
              <w:rPr>
                <w:bCs/>
                <w:sz w:val="20"/>
                <w:szCs w:val="20"/>
              </w:rPr>
              <w:t>The course sensitizes participants about potential of HRM as a game changer in today's uncertain business environment. It helps them d</w:t>
            </w:r>
            <w:r w:rsidRPr="00E5008C">
              <w:rPr>
                <w:bCs/>
                <w:sz w:val="20"/>
                <w:szCs w:val="20"/>
              </w:rPr>
              <w:t xml:space="preserve">istinguish the strategic approach to human resources from the traditional </w:t>
            </w:r>
            <w:r>
              <w:rPr>
                <w:bCs/>
                <w:sz w:val="20"/>
                <w:szCs w:val="20"/>
              </w:rPr>
              <w:t xml:space="preserve">ritualistic one. HRM can go beyond the traditional passive/ reactive role and lead the organization's journey toward sustainable growth. It happens when HRM is consciously linked to organization's long term strategic vision and assumes a leadership position. Apart from theoretical framework, the course offers practical insights into how strategic HRM policies can be executed at the grass root level through select case studies, reading material, web-resources,  classroom exercise and presentations. </w:t>
            </w:r>
          </w:p>
        </w:tc>
      </w:tr>
      <w:tr w:rsidR="003A0458" w:rsidTr="003A0458">
        <w:trPr>
          <w:trHeight w:val="4655"/>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(g)</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Tentative list of topics to be covered</w:t>
            </w:r>
          </w:p>
          <w:p w:rsidR="003A0458" w:rsidRPr="00E85FE2" w:rsidRDefault="003A0458" w:rsidP="00F6333B">
            <w:pPr>
              <w:tabs>
                <w:tab w:val="num" w:pos="360"/>
              </w:tabs>
              <w:spacing w:before="20" w:after="20"/>
              <w:rPr>
                <w:bCs/>
                <w:i/>
                <w:iCs/>
                <w:sz w:val="20"/>
                <w:szCs w:val="20"/>
              </w:rPr>
            </w:pPr>
          </w:p>
        </w:tc>
        <w:tc>
          <w:tcPr>
            <w:tcW w:w="5464" w:type="dxa"/>
          </w:tcPr>
          <w:p w:rsidR="003A0458" w:rsidRDefault="003A0458" w:rsidP="003A0458">
            <w:pPr>
              <w:pStyle w:val="ListParagraph"/>
              <w:numPr>
                <w:ilvl w:val="0"/>
                <w:numId w:val="1"/>
              </w:numPr>
              <w:tabs>
                <w:tab w:val="num" w:pos="360"/>
              </w:tabs>
              <w:spacing w:before="20" w:after="20"/>
              <w:rPr>
                <w:bCs/>
                <w:sz w:val="20"/>
                <w:szCs w:val="20"/>
              </w:rPr>
            </w:pPr>
            <w:r>
              <w:rPr>
                <w:bCs/>
                <w:sz w:val="20"/>
                <w:szCs w:val="20"/>
              </w:rPr>
              <w:t>Course overview</w:t>
            </w:r>
          </w:p>
          <w:p w:rsidR="003A0458" w:rsidRDefault="003A0458" w:rsidP="003A0458">
            <w:pPr>
              <w:pStyle w:val="ListParagraph"/>
              <w:numPr>
                <w:ilvl w:val="0"/>
                <w:numId w:val="1"/>
              </w:numPr>
              <w:tabs>
                <w:tab w:val="num" w:pos="360"/>
              </w:tabs>
              <w:spacing w:before="20" w:after="20"/>
              <w:rPr>
                <w:bCs/>
                <w:sz w:val="20"/>
                <w:szCs w:val="20"/>
              </w:rPr>
            </w:pPr>
            <w:r>
              <w:rPr>
                <w:bCs/>
                <w:sz w:val="20"/>
                <w:szCs w:val="20"/>
              </w:rPr>
              <w:t>Corporate business strategies and its major drivers</w:t>
            </w:r>
          </w:p>
          <w:p w:rsidR="003A0458" w:rsidRDefault="003A0458" w:rsidP="003A0458">
            <w:pPr>
              <w:pStyle w:val="ListParagraph"/>
              <w:numPr>
                <w:ilvl w:val="0"/>
                <w:numId w:val="1"/>
              </w:numPr>
              <w:tabs>
                <w:tab w:val="num" w:pos="360"/>
              </w:tabs>
              <w:spacing w:before="20" w:after="20"/>
              <w:rPr>
                <w:bCs/>
                <w:sz w:val="20"/>
                <w:szCs w:val="20"/>
              </w:rPr>
            </w:pPr>
            <w:r>
              <w:rPr>
                <w:bCs/>
                <w:sz w:val="20"/>
                <w:szCs w:val="20"/>
              </w:rPr>
              <w:t>SHRM mandate: Alignment with corporate strategy (Ulrich's model)</w:t>
            </w:r>
          </w:p>
          <w:p w:rsidR="003A0458" w:rsidRPr="00172F03" w:rsidRDefault="003A0458" w:rsidP="003A0458">
            <w:pPr>
              <w:pStyle w:val="ListParagraph"/>
              <w:numPr>
                <w:ilvl w:val="0"/>
                <w:numId w:val="1"/>
              </w:numPr>
              <w:tabs>
                <w:tab w:val="num" w:pos="360"/>
              </w:tabs>
              <w:spacing w:before="20" w:after="20"/>
              <w:rPr>
                <w:bCs/>
                <w:sz w:val="20"/>
                <w:szCs w:val="20"/>
              </w:rPr>
            </w:pPr>
            <w:r w:rsidRPr="00172F03">
              <w:rPr>
                <w:bCs/>
                <w:sz w:val="20"/>
                <w:szCs w:val="20"/>
              </w:rPr>
              <w:t xml:space="preserve">Strategic staffing: </w:t>
            </w:r>
            <w:r w:rsidRPr="00172F03">
              <w:rPr>
                <w:bCs/>
                <w:i/>
                <w:sz w:val="20"/>
                <w:szCs w:val="20"/>
              </w:rPr>
              <w:t>Case study</w:t>
            </w:r>
          </w:p>
          <w:p w:rsidR="003A0458" w:rsidRDefault="003A0458" w:rsidP="003A0458">
            <w:pPr>
              <w:pStyle w:val="ListParagraph"/>
              <w:numPr>
                <w:ilvl w:val="0"/>
                <w:numId w:val="1"/>
              </w:numPr>
              <w:tabs>
                <w:tab w:val="num" w:pos="360"/>
              </w:tabs>
              <w:spacing w:before="20" w:after="20"/>
              <w:rPr>
                <w:bCs/>
                <w:sz w:val="20"/>
                <w:szCs w:val="20"/>
              </w:rPr>
            </w:pPr>
            <w:r>
              <w:rPr>
                <w:bCs/>
                <w:sz w:val="20"/>
                <w:szCs w:val="20"/>
              </w:rPr>
              <w:t xml:space="preserve">Strategic performance management: </w:t>
            </w:r>
            <w:r w:rsidRPr="00172F03">
              <w:rPr>
                <w:bCs/>
                <w:i/>
                <w:sz w:val="20"/>
                <w:szCs w:val="20"/>
              </w:rPr>
              <w:t>Case study</w:t>
            </w:r>
          </w:p>
          <w:p w:rsidR="003A0458" w:rsidRPr="00172F03" w:rsidRDefault="003A0458" w:rsidP="003A0458">
            <w:pPr>
              <w:pStyle w:val="ListParagraph"/>
              <w:numPr>
                <w:ilvl w:val="0"/>
                <w:numId w:val="1"/>
              </w:numPr>
              <w:tabs>
                <w:tab w:val="num" w:pos="360"/>
              </w:tabs>
              <w:spacing w:before="20" w:after="20"/>
              <w:rPr>
                <w:bCs/>
                <w:sz w:val="20"/>
                <w:szCs w:val="20"/>
              </w:rPr>
            </w:pPr>
            <w:r>
              <w:rPr>
                <w:bCs/>
                <w:sz w:val="20"/>
                <w:szCs w:val="20"/>
              </w:rPr>
              <w:t xml:space="preserve">Strategic talent management: </w:t>
            </w:r>
            <w:r w:rsidRPr="00172F03">
              <w:rPr>
                <w:bCs/>
                <w:i/>
                <w:sz w:val="20"/>
                <w:szCs w:val="20"/>
              </w:rPr>
              <w:t>Case study</w:t>
            </w:r>
          </w:p>
          <w:p w:rsidR="003A0458" w:rsidRDefault="003A0458" w:rsidP="003A0458">
            <w:pPr>
              <w:pStyle w:val="ListParagraph"/>
              <w:numPr>
                <w:ilvl w:val="0"/>
                <w:numId w:val="1"/>
              </w:numPr>
              <w:tabs>
                <w:tab w:val="num" w:pos="360"/>
              </w:tabs>
              <w:spacing w:before="20" w:after="20"/>
              <w:rPr>
                <w:bCs/>
                <w:sz w:val="20"/>
                <w:szCs w:val="20"/>
              </w:rPr>
            </w:pPr>
            <w:r>
              <w:rPr>
                <w:bCs/>
                <w:sz w:val="20"/>
                <w:szCs w:val="20"/>
              </w:rPr>
              <w:t xml:space="preserve">SHRM and role of organizational culture: </w:t>
            </w:r>
            <w:r w:rsidRPr="00172F03">
              <w:rPr>
                <w:bCs/>
                <w:i/>
                <w:sz w:val="20"/>
                <w:szCs w:val="20"/>
              </w:rPr>
              <w:t>Case study</w:t>
            </w:r>
          </w:p>
          <w:p w:rsidR="003A0458" w:rsidRPr="00172F03" w:rsidRDefault="003A0458" w:rsidP="003A0458">
            <w:pPr>
              <w:pStyle w:val="ListParagraph"/>
              <w:numPr>
                <w:ilvl w:val="0"/>
                <w:numId w:val="1"/>
              </w:numPr>
              <w:tabs>
                <w:tab w:val="num" w:pos="360"/>
              </w:tabs>
              <w:spacing w:before="20" w:after="20"/>
              <w:rPr>
                <w:bCs/>
                <w:sz w:val="20"/>
                <w:szCs w:val="20"/>
              </w:rPr>
            </w:pPr>
            <w:r>
              <w:rPr>
                <w:bCs/>
                <w:sz w:val="20"/>
                <w:szCs w:val="20"/>
              </w:rPr>
              <w:t xml:space="preserve">Integration: </w:t>
            </w:r>
            <w:r w:rsidRPr="00172F03">
              <w:rPr>
                <w:bCs/>
                <w:i/>
                <w:sz w:val="20"/>
                <w:szCs w:val="20"/>
              </w:rPr>
              <w:t>Case study</w:t>
            </w:r>
          </w:p>
          <w:p w:rsidR="003A0458" w:rsidRPr="00AC4D80" w:rsidRDefault="003A0458" w:rsidP="003A0458">
            <w:pPr>
              <w:pStyle w:val="ListParagraph"/>
              <w:numPr>
                <w:ilvl w:val="0"/>
                <w:numId w:val="1"/>
              </w:numPr>
              <w:tabs>
                <w:tab w:val="num" w:pos="360"/>
              </w:tabs>
              <w:spacing w:before="20" w:after="20"/>
              <w:rPr>
                <w:bCs/>
                <w:sz w:val="20"/>
                <w:szCs w:val="20"/>
              </w:rPr>
            </w:pPr>
            <w:r>
              <w:rPr>
                <w:bCs/>
                <w:sz w:val="20"/>
                <w:szCs w:val="20"/>
              </w:rPr>
              <w:t>Final presentation and conclusion</w:t>
            </w:r>
          </w:p>
        </w:tc>
      </w:tr>
    </w:tbl>
    <w:p w:rsidR="000257C0" w:rsidRDefault="00EB7EAA"/>
    <w:sectPr w:rsidR="000257C0" w:rsidSect="00522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7649"/>
    <w:multiLevelType w:val="hybridMultilevel"/>
    <w:tmpl w:val="7E7E3232"/>
    <w:lvl w:ilvl="0" w:tplc="94307AE8">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0458"/>
    <w:rsid w:val="001A75B6"/>
    <w:rsid w:val="003A0458"/>
    <w:rsid w:val="00522E11"/>
    <w:rsid w:val="006E6741"/>
    <w:rsid w:val="00875535"/>
    <w:rsid w:val="00911361"/>
    <w:rsid w:val="00BC0D45"/>
    <w:rsid w:val="00E1589F"/>
    <w:rsid w:val="00E30E9B"/>
    <w:rsid w:val="00EB7E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58"/>
    <w:pPr>
      <w:spacing w:after="0" w:line="240" w:lineRule="auto"/>
    </w:pPr>
    <w:rPr>
      <w:rFonts w:ascii="Times New Roman" w:eastAsia="Times New Roman" w:hAnsi="Times New Roman" w:cs="Times New Roman"/>
      <w:sz w:val="24"/>
      <w:szCs w:val="24"/>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2019-09-13T10:45:00Z</dcterms:created>
  <dcterms:modified xsi:type="dcterms:W3CDTF">2019-09-16T07:34:00Z</dcterms:modified>
</cp:coreProperties>
</file>