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66" w:rsidRDefault="005B4666" w:rsidP="005B4666">
      <w:pPr>
        <w:shd w:val="clear" w:color="auto" w:fill="FFFFFF"/>
        <w:jc w:val="center"/>
        <w:rPr>
          <w:rFonts w:ascii="Cambria" w:hAnsi="Cambria" w:cs="Calibri"/>
          <w:b/>
          <w:color w:val="222222"/>
          <w:sz w:val="26"/>
          <w:szCs w:val="26"/>
          <w:u w:val="single"/>
          <w:lang w:val="en-US"/>
        </w:rPr>
      </w:pPr>
    </w:p>
    <w:p w:rsidR="005B4666" w:rsidRDefault="005B4666" w:rsidP="005B4666">
      <w:pPr>
        <w:shd w:val="clear" w:color="auto" w:fill="FFFFFF"/>
        <w:jc w:val="center"/>
        <w:rPr>
          <w:rFonts w:ascii="Cambria" w:hAnsi="Cambria" w:cs="Calibri"/>
          <w:b/>
          <w:color w:val="222222"/>
          <w:sz w:val="26"/>
          <w:szCs w:val="26"/>
          <w:u w:val="single"/>
          <w:lang w:val="en-US"/>
        </w:rPr>
      </w:pPr>
    </w:p>
    <w:p w:rsidR="005B4666" w:rsidRPr="00D9426E" w:rsidRDefault="005B4666" w:rsidP="005B4666">
      <w:pPr>
        <w:shd w:val="clear" w:color="auto" w:fill="FFFFFF"/>
        <w:jc w:val="center"/>
        <w:rPr>
          <w:rFonts w:ascii="Cambria" w:hAnsi="Cambria" w:cs="Calibri"/>
          <w:b/>
          <w:color w:val="222222"/>
          <w:sz w:val="26"/>
          <w:szCs w:val="26"/>
          <w:u w:val="single"/>
          <w:lang w:val="en-US"/>
        </w:rPr>
      </w:pPr>
      <w:r w:rsidRPr="00D9426E">
        <w:rPr>
          <w:rFonts w:ascii="Cambria" w:hAnsi="Cambria" w:cs="Calibri"/>
          <w:b/>
          <w:color w:val="222222"/>
          <w:sz w:val="26"/>
          <w:szCs w:val="26"/>
          <w:u w:val="single"/>
          <w:lang w:val="en-US"/>
        </w:rPr>
        <w:t>Interactive Learning Workshop for Judges</w:t>
      </w:r>
    </w:p>
    <w:p w:rsidR="005B4666" w:rsidRDefault="005B4666" w:rsidP="005B4666">
      <w:pPr>
        <w:shd w:val="clear" w:color="auto" w:fill="FFFFFF"/>
        <w:jc w:val="both"/>
        <w:rPr>
          <w:rFonts w:ascii="Cambria" w:hAnsi="Cambria" w:cs="Calibri"/>
          <w:color w:val="222222"/>
          <w:sz w:val="26"/>
          <w:szCs w:val="26"/>
          <w:lang w:val="en-US"/>
        </w:rPr>
      </w:pPr>
    </w:p>
    <w:p w:rsidR="005B4666" w:rsidRPr="00D9426E" w:rsidRDefault="005B4666" w:rsidP="005B4666">
      <w:pPr>
        <w:shd w:val="clear" w:color="auto" w:fill="FFFFFF"/>
        <w:jc w:val="center"/>
        <w:rPr>
          <w:rFonts w:ascii="Cambria" w:hAnsi="Cambria" w:cs="Calibri"/>
          <w:b/>
          <w:color w:val="222222"/>
          <w:sz w:val="26"/>
          <w:szCs w:val="26"/>
          <w:u w:val="single"/>
          <w:lang w:val="en-US"/>
        </w:rPr>
      </w:pPr>
      <w:r w:rsidRPr="00D9426E">
        <w:rPr>
          <w:rFonts w:ascii="Cambria" w:hAnsi="Cambria" w:cs="Calibri"/>
          <w:b/>
          <w:color w:val="222222"/>
          <w:sz w:val="26"/>
          <w:szCs w:val="26"/>
          <w:u w:val="single"/>
          <w:lang w:val="en-US"/>
        </w:rPr>
        <w:t>Brief Concept Note</w:t>
      </w:r>
    </w:p>
    <w:p w:rsidR="005B4666" w:rsidRDefault="005B4666" w:rsidP="005B4666">
      <w:pPr>
        <w:shd w:val="clear" w:color="auto" w:fill="FFFFFF"/>
        <w:jc w:val="both"/>
        <w:rPr>
          <w:rFonts w:ascii="Cambria" w:hAnsi="Cambria" w:cs="Calibri"/>
          <w:color w:val="222222"/>
          <w:sz w:val="26"/>
          <w:szCs w:val="26"/>
          <w:lang w:val="en-US"/>
        </w:rPr>
      </w:pPr>
    </w:p>
    <w:p w:rsidR="00D54EF9" w:rsidRDefault="005B4666" w:rsidP="005B4666">
      <w:pPr>
        <w:shd w:val="clear" w:color="auto" w:fill="FFFFFF"/>
        <w:jc w:val="both"/>
        <w:rPr>
          <w:rFonts w:ascii="Cambria" w:hAnsi="Cambria" w:cs="Calibri"/>
          <w:color w:val="222222"/>
          <w:sz w:val="26"/>
          <w:szCs w:val="26"/>
          <w:lang w:val="en-US"/>
        </w:rPr>
      </w:pPr>
      <w:r>
        <w:rPr>
          <w:rFonts w:ascii="Cambria" w:hAnsi="Cambria" w:cs="Calibri"/>
          <w:color w:val="222222"/>
          <w:sz w:val="26"/>
          <w:szCs w:val="26"/>
          <w:lang w:val="en-US"/>
        </w:rPr>
        <w:t xml:space="preserve">In order to provide a snapshot of the Indian Legal System and to facilitate a comparative learning environment for foreign judges, we propose to hold </w:t>
      </w:r>
      <w:proofErr w:type="gramStart"/>
      <w:r>
        <w:rPr>
          <w:rFonts w:ascii="Cambria" w:hAnsi="Cambria" w:cs="Calibri"/>
          <w:color w:val="222222"/>
          <w:sz w:val="26"/>
          <w:szCs w:val="26"/>
          <w:lang w:val="en-US"/>
        </w:rPr>
        <w:t>a t</w:t>
      </w:r>
      <w:r w:rsidR="00D54EF9">
        <w:rPr>
          <w:rFonts w:ascii="Cambria" w:hAnsi="Cambria" w:cs="Calibri"/>
          <w:color w:val="222222"/>
          <w:sz w:val="26"/>
          <w:szCs w:val="26"/>
          <w:lang w:val="en-US"/>
        </w:rPr>
        <w:t>hree</w:t>
      </w:r>
      <w:proofErr w:type="gramEnd"/>
      <w:r w:rsidR="00D54EF9">
        <w:rPr>
          <w:rFonts w:ascii="Cambria" w:hAnsi="Cambria" w:cs="Calibri"/>
          <w:color w:val="222222"/>
          <w:sz w:val="26"/>
          <w:szCs w:val="26"/>
          <w:lang w:val="en-US"/>
        </w:rPr>
        <w:t xml:space="preserve"> w</w:t>
      </w:r>
      <w:r>
        <w:rPr>
          <w:rFonts w:ascii="Cambria" w:hAnsi="Cambria" w:cs="Calibri"/>
          <w:color w:val="222222"/>
          <w:sz w:val="26"/>
          <w:szCs w:val="26"/>
          <w:lang w:val="en-US"/>
        </w:rPr>
        <w:t>eek training at the National Law School</w:t>
      </w:r>
      <w:r w:rsidR="00D54EF9">
        <w:rPr>
          <w:rFonts w:ascii="Cambria" w:hAnsi="Cambria" w:cs="Calibri"/>
          <w:color w:val="222222"/>
          <w:sz w:val="26"/>
          <w:szCs w:val="26"/>
          <w:lang w:val="en-US"/>
        </w:rPr>
        <w:t>.</w:t>
      </w:r>
    </w:p>
    <w:p w:rsidR="005B4666" w:rsidRDefault="005B4666" w:rsidP="005B4666">
      <w:pPr>
        <w:shd w:val="clear" w:color="auto" w:fill="FFFFFF"/>
        <w:jc w:val="both"/>
        <w:rPr>
          <w:rFonts w:ascii="Cambria" w:hAnsi="Cambria" w:cs="Calibri"/>
          <w:color w:val="222222"/>
          <w:sz w:val="26"/>
          <w:szCs w:val="26"/>
          <w:lang w:val="en-US"/>
        </w:rPr>
      </w:pPr>
      <w:r>
        <w:rPr>
          <w:rFonts w:ascii="Cambria" w:hAnsi="Cambria" w:cs="Calibri"/>
          <w:color w:val="222222"/>
          <w:sz w:val="26"/>
          <w:szCs w:val="26"/>
          <w:lang w:val="en-US"/>
        </w:rPr>
        <w:t xml:space="preserve"> </w:t>
      </w:r>
    </w:p>
    <w:p w:rsidR="005B4666" w:rsidRDefault="005B4666" w:rsidP="005B4666">
      <w:pPr>
        <w:shd w:val="clear" w:color="auto" w:fill="FFFFFF"/>
        <w:jc w:val="both"/>
        <w:rPr>
          <w:rFonts w:ascii="Cambria" w:hAnsi="Cambria" w:cs="Calibri"/>
          <w:color w:val="222222"/>
          <w:sz w:val="26"/>
          <w:szCs w:val="26"/>
          <w:lang w:val="en-US"/>
        </w:rPr>
      </w:pPr>
      <w:r>
        <w:rPr>
          <w:rFonts w:ascii="Cambria" w:hAnsi="Cambria" w:cs="Calibri"/>
          <w:color w:val="222222"/>
          <w:sz w:val="26"/>
          <w:szCs w:val="26"/>
          <w:lang w:val="en-US"/>
        </w:rPr>
        <w:t xml:space="preserve">Since this is modeled on the lines of a workshop, </w:t>
      </w:r>
      <w:r w:rsidRPr="00D54EF9">
        <w:rPr>
          <w:rFonts w:ascii="Cambria" w:hAnsi="Cambria" w:cs="Calibri"/>
          <w:color w:val="222222"/>
          <w:sz w:val="26"/>
          <w:szCs w:val="26"/>
          <w:u w:val="single"/>
          <w:lang w:val="en-US"/>
        </w:rPr>
        <w:t xml:space="preserve">the sessions will be </w:t>
      </w:r>
      <w:r w:rsidR="003657D5" w:rsidRPr="00D54EF9">
        <w:rPr>
          <w:rFonts w:ascii="Cambria" w:hAnsi="Cambria" w:cs="Calibri"/>
          <w:color w:val="222222"/>
          <w:sz w:val="26"/>
          <w:szCs w:val="26"/>
          <w:u w:val="single"/>
          <w:lang w:val="en-US"/>
        </w:rPr>
        <w:t xml:space="preserve">a combination of </w:t>
      </w:r>
      <w:r w:rsidRPr="00D54EF9">
        <w:rPr>
          <w:rFonts w:ascii="Cambria" w:hAnsi="Cambria" w:cs="Calibri"/>
          <w:color w:val="222222"/>
          <w:sz w:val="26"/>
          <w:szCs w:val="26"/>
          <w:u w:val="single"/>
          <w:lang w:val="en-US"/>
        </w:rPr>
        <w:t>lecture</w:t>
      </w:r>
      <w:r w:rsidR="003657D5" w:rsidRPr="00D54EF9">
        <w:rPr>
          <w:rFonts w:ascii="Cambria" w:hAnsi="Cambria" w:cs="Calibri"/>
          <w:color w:val="222222"/>
          <w:sz w:val="26"/>
          <w:szCs w:val="26"/>
          <w:u w:val="single"/>
          <w:lang w:val="en-US"/>
        </w:rPr>
        <w:t xml:space="preserve"> mode</w:t>
      </w:r>
      <w:r>
        <w:rPr>
          <w:rFonts w:ascii="Cambria" w:hAnsi="Cambria" w:cs="Calibri"/>
          <w:color w:val="222222"/>
          <w:sz w:val="26"/>
          <w:szCs w:val="26"/>
          <w:lang w:val="en-US"/>
        </w:rPr>
        <w:t>, interactive group sessions and field visits.  Short trips and cultural events in order to understand the diversity in India as well as the cultural context in Indian laws are also envisaged.</w:t>
      </w:r>
    </w:p>
    <w:p w:rsidR="005B4666" w:rsidRDefault="005B4666" w:rsidP="005B4666">
      <w:pPr>
        <w:shd w:val="clear" w:color="auto" w:fill="FFFFFF"/>
        <w:jc w:val="both"/>
        <w:rPr>
          <w:rFonts w:ascii="Cambria" w:hAnsi="Cambria" w:cs="Calibri"/>
          <w:color w:val="222222"/>
          <w:sz w:val="26"/>
          <w:szCs w:val="26"/>
          <w:lang w:val="en-US"/>
        </w:rPr>
      </w:pPr>
    </w:p>
    <w:p w:rsidR="005B4666" w:rsidRDefault="005B4666" w:rsidP="005B4666">
      <w:pPr>
        <w:shd w:val="clear" w:color="auto" w:fill="FFFFFF"/>
        <w:jc w:val="both"/>
        <w:rPr>
          <w:rFonts w:ascii="Cambria" w:hAnsi="Cambria" w:cs="Calibri"/>
          <w:color w:val="222222"/>
          <w:sz w:val="26"/>
          <w:szCs w:val="26"/>
          <w:lang w:val="en-US"/>
        </w:rPr>
      </w:pPr>
      <w:r>
        <w:rPr>
          <w:rFonts w:ascii="Cambria" w:hAnsi="Cambria" w:cs="Calibri"/>
          <w:color w:val="222222"/>
          <w:sz w:val="26"/>
          <w:szCs w:val="26"/>
          <w:lang w:val="en-US"/>
        </w:rPr>
        <w:t>The program will tent</w:t>
      </w:r>
      <w:bookmarkStart w:id="0" w:name="_GoBack"/>
      <w:bookmarkEnd w:id="0"/>
      <w:r>
        <w:rPr>
          <w:rFonts w:ascii="Cambria" w:hAnsi="Cambria" w:cs="Calibri"/>
          <w:color w:val="222222"/>
          <w:sz w:val="26"/>
          <w:szCs w:val="26"/>
          <w:lang w:val="en-US"/>
        </w:rPr>
        <w:t>atively cover the following areas-</w:t>
      </w:r>
    </w:p>
    <w:p w:rsidR="005B4666" w:rsidRDefault="005B4666" w:rsidP="005B4666">
      <w:pPr>
        <w:shd w:val="clear" w:color="auto" w:fill="FFFFFF"/>
        <w:jc w:val="both"/>
        <w:rPr>
          <w:rFonts w:ascii="Cambria" w:hAnsi="Cambria" w:cs="Calibri"/>
          <w:color w:val="222222"/>
          <w:sz w:val="26"/>
          <w:szCs w:val="26"/>
          <w:lang w:val="en-US"/>
        </w:rPr>
      </w:pPr>
    </w:p>
    <w:p w:rsidR="005B4666" w:rsidRDefault="005B4666" w:rsidP="005B4666">
      <w:pPr>
        <w:pStyle w:val="ListParagraph"/>
        <w:numPr>
          <w:ilvl w:val="0"/>
          <w:numId w:val="1"/>
        </w:numPr>
        <w:shd w:val="clear" w:color="auto" w:fill="FFFFFF"/>
        <w:jc w:val="both"/>
        <w:rPr>
          <w:rFonts w:ascii="Cambria" w:hAnsi="Cambria" w:cs="Calibri"/>
          <w:color w:val="222222"/>
          <w:sz w:val="26"/>
          <w:szCs w:val="26"/>
        </w:rPr>
      </w:pPr>
      <w:r>
        <w:rPr>
          <w:rFonts w:ascii="Cambria" w:hAnsi="Cambria" w:cs="Calibri"/>
          <w:color w:val="222222"/>
          <w:sz w:val="26"/>
          <w:szCs w:val="26"/>
        </w:rPr>
        <w:t>An introduction to law &amp; legal systems</w:t>
      </w:r>
    </w:p>
    <w:p w:rsidR="005B4666" w:rsidRDefault="005B4666" w:rsidP="005B4666">
      <w:pPr>
        <w:pStyle w:val="ListParagraph"/>
        <w:numPr>
          <w:ilvl w:val="0"/>
          <w:numId w:val="1"/>
        </w:numPr>
        <w:shd w:val="clear" w:color="auto" w:fill="FFFFFF"/>
        <w:jc w:val="both"/>
        <w:rPr>
          <w:rFonts w:ascii="Cambria" w:hAnsi="Cambria" w:cs="Calibri"/>
          <w:color w:val="222222"/>
          <w:sz w:val="26"/>
          <w:szCs w:val="26"/>
        </w:rPr>
      </w:pPr>
      <w:r>
        <w:rPr>
          <w:rFonts w:ascii="Cambria" w:hAnsi="Cambria" w:cs="Calibri"/>
          <w:color w:val="222222"/>
          <w:sz w:val="26"/>
          <w:szCs w:val="26"/>
        </w:rPr>
        <w:t>The Constitution as a transformative document in India</w:t>
      </w:r>
    </w:p>
    <w:p w:rsidR="005B4666" w:rsidRDefault="005B4666" w:rsidP="005B4666">
      <w:pPr>
        <w:pStyle w:val="ListParagraph"/>
        <w:numPr>
          <w:ilvl w:val="0"/>
          <w:numId w:val="1"/>
        </w:numPr>
        <w:shd w:val="clear" w:color="auto" w:fill="FFFFFF"/>
        <w:jc w:val="both"/>
        <w:rPr>
          <w:rFonts w:ascii="Cambria" w:hAnsi="Cambria" w:cs="Calibri"/>
          <w:color w:val="222222"/>
          <w:sz w:val="26"/>
          <w:szCs w:val="26"/>
        </w:rPr>
      </w:pPr>
      <w:r>
        <w:rPr>
          <w:rFonts w:ascii="Cambria" w:hAnsi="Cambria" w:cs="Calibri"/>
          <w:color w:val="222222"/>
          <w:sz w:val="26"/>
          <w:szCs w:val="26"/>
        </w:rPr>
        <w:t>An exposure to the unique multi-cultural family law system in India</w:t>
      </w:r>
    </w:p>
    <w:p w:rsidR="005B4666" w:rsidRDefault="005B4666" w:rsidP="005B4666">
      <w:pPr>
        <w:pStyle w:val="ListParagraph"/>
        <w:numPr>
          <w:ilvl w:val="0"/>
          <w:numId w:val="1"/>
        </w:numPr>
        <w:shd w:val="clear" w:color="auto" w:fill="FFFFFF"/>
        <w:jc w:val="both"/>
        <w:rPr>
          <w:rFonts w:ascii="Cambria" w:hAnsi="Cambria" w:cs="Calibri"/>
          <w:color w:val="222222"/>
          <w:sz w:val="26"/>
          <w:szCs w:val="26"/>
        </w:rPr>
      </w:pPr>
      <w:r>
        <w:rPr>
          <w:rFonts w:ascii="Cambria" w:hAnsi="Cambria" w:cs="Calibri"/>
          <w:color w:val="222222"/>
          <w:sz w:val="26"/>
          <w:szCs w:val="26"/>
        </w:rPr>
        <w:t>Court structures including subordinate and appellate courts as well as diversionary processes such as the Juvenile Justice system</w:t>
      </w:r>
    </w:p>
    <w:p w:rsidR="005B4666" w:rsidRDefault="005B4666" w:rsidP="005B4666">
      <w:pPr>
        <w:pStyle w:val="ListParagraph"/>
        <w:numPr>
          <w:ilvl w:val="0"/>
          <w:numId w:val="1"/>
        </w:numPr>
        <w:shd w:val="clear" w:color="auto" w:fill="FFFFFF"/>
        <w:jc w:val="both"/>
        <w:rPr>
          <w:rFonts w:ascii="Cambria" w:hAnsi="Cambria" w:cs="Calibri"/>
          <w:color w:val="222222"/>
          <w:sz w:val="26"/>
          <w:szCs w:val="26"/>
        </w:rPr>
      </w:pPr>
      <w:r>
        <w:rPr>
          <w:rFonts w:ascii="Cambria" w:hAnsi="Cambria" w:cs="Calibri"/>
          <w:color w:val="222222"/>
          <w:sz w:val="26"/>
          <w:szCs w:val="26"/>
        </w:rPr>
        <w:t>The Criminal justice system</w:t>
      </w:r>
    </w:p>
    <w:p w:rsidR="00E2467A" w:rsidRDefault="00E2467A" w:rsidP="005B4666">
      <w:pPr>
        <w:pStyle w:val="ListParagraph"/>
        <w:numPr>
          <w:ilvl w:val="0"/>
          <w:numId w:val="1"/>
        </w:numPr>
        <w:shd w:val="clear" w:color="auto" w:fill="FFFFFF"/>
        <w:jc w:val="both"/>
        <w:rPr>
          <w:rFonts w:ascii="Cambria" w:hAnsi="Cambria" w:cs="Calibri"/>
          <w:color w:val="222222"/>
          <w:sz w:val="26"/>
          <w:szCs w:val="26"/>
        </w:rPr>
      </w:pPr>
      <w:r>
        <w:rPr>
          <w:rFonts w:ascii="Cambria" w:hAnsi="Cambria" w:cs="Calibri"/>
          <w:color w:val="222222"/>
          <w:sz w:val="26"/>
          <w:szCs w:val="26"/>
        </w:rPr>
        <w:t>Human Right</w:t>
      </w:r>
      <w:r w:rsidR="00D34513">
        <w:rPr>
          <w:rFonts w:ascii="Cambria" w:hAnsi="Cambria" w:cs="Calibri"/>
          <w:color w:val="222222"/>
          <w:sz w:val="26"/>
          <w:szCs w:val="26"/>
        </w:rPr>
        <w:t>s</w:t>
      </w:r>
      <w:r>
        <w:rPr>
          <w:rFonts w:ascii="Cambria" w:hAnsi="Cambria" w:cs="Calibri"/>
          <w:color w:val="222222"/>
          <w:sz w:val="26"/>
          <w:szCs w:val="26"/>
        </w:rPr>
        <w:t xml:space="preserve"> issues </w:t>
      </w:r>
    </w:p>
    <w:p w:rsidR="005B4666" w:rsidRDefault="005B4666" w:rsidP="005B4666">
      <w:pPr>
        <w:pStyle w:val="ListParagraph"/>
        <w:numPr>
          <w:ilvl w:val="0"/>
          <w:numId w:val="1"/>
        </w:numPr>
        <w:shd w:val="clear" w:color="auto" w:fill="FFFFFF"/>
        <w:jc w:val="both"/>
        <w:rPr>
          <w:rFonts w:ascii="Cambria" w:hAnsi="Cambria" w:cs="Calibri"/>
          <w:color w:val="222222"/>
          <w:sz w:val="26"/>
          <w:szCs w:val="26"/>
        </w:rPr>
      </w:pPr>
      <w:r>
        <w:rPr>
          <w:rFonts w:ascii="Cambria" w:hAnsi="Cambria" w:cs="Calibri"/>
          <w:color w:val="222222"/>
          <w:sz w:val="26"/>
          <w:szCs w:val="26"/>
        </w:rPr>
        <w:t xml:space="preserve">Trade and commercial laws </w:t>
      </w:r>
    </w:p>
    <w:p w:rsidR="005B4666" w:rsidRDefault="005B4666" w:rsidP="005B4666">
      <w:pPr>
        <w:pStyle w:val="ListParagraph"/>
        <w:numPr>
          <w:ilvl w:val="0"/>
          <w:numId w:val="1"/>
        </w:numPr>
        <w:shd w:val="clear" w:color="auto" w:fill="FFFFFF"/>
        <w:jc w:val="both"/>
        <w:rPr>
          <w:rFonts w:ascii="Cambria" w:hAnsi="Cambria" w:cs="Calibri"/>
          <w:color w:val="222222"/>
          <w:sz w:val="26"/>
          <w:szCs w:val="26"/>
        </w:rPr>
      </w:pPr>
      <w:r>
        <w:rPr>
          <w:rFonts w:ascii="Cambria" w:hAnsi="Cambria" w:cs="Calibri"/>
          <w:color w:val="222222"/>
          <w:sz w:val="26"/>
          <w:szCs w:val="26"/>
        </w:rPr>
        <w:t>Changing laws in a globalized world- e.g. Environment, Gender  and other concerns</w:t>
      </w:r>
    </w:p>
    <w:p w:rsidR="005B4666" w:rsidRDefault="005B4666" w:rsidP="005B4666">
      <w:pPr>
        <w:shd w:val="clear" w:color="auto" w:fill="FFFFFF"/>
        <w:jc w:val="both"/>
        <w:rPr>
          <w:rFonts w:ascii="Cambria" w:hAnsi="Cambria" w:cs="Calibri"/>
          <w:color w:val="222222"/>
          <w:sz w:val="26"/>
          <w:szCs w:val="26"/>
        </w:rPr>
      </w:pPr>
    </w:p>
    <w:p w:rsidR="005B4666" w:rsidRDefault="005B4666" w:rsidP="005B4666">
      <w:pPr>
        <w:shd w:val="clear" w:color="auto" w:fill="FFFFFF"/>
        <w:jc w:val="both"/>
        <w:rPr>
          <w:rFonts w:ascii="Cambria" w:hAnsi="Cambria" w:cs="Calibri"/>
          <w:color w:val="222222"/>
          <w:sz w:val="26"/>
          <w:szCs w:val="26"/>
        </w:rPr>
      </w:pPr>
      <w:r>
        <w:rPr>
          <w:rFonts w:ascii="Cambria" w:hAnsi="Cambria" w:cs="Calibri"/>
          <w:color w:val="222222"/>
          <w:sz w:val="26"/>
          <w:szCs w:val="26"/>
        </w:rPr>
        <w:t xml:space="preserve">Asian and African countries have a rich diversity and comparative exercises in a program like this would be rich and meaningful. The divisions between lectures and field visits/ practical exercises/ interactive sessions will be 50- 50.  </w:t>
      </w:r>
    </w:p>
    <w:p w:rsidR="005B4666" w:rsidRDefault="005B4666" w:rsidP="005B4666">
      <w:pPr>
        <w:shd w:val="clear" w:color="auto" w:fill="FFFFFF"/>
        <w:jc w:val="both"/>
        <w:rPr>
          <w:rFonts w:ascii="Cambria" w:hAnsi="Cambria" w:cs="Calibri"/>
          <w:color w:val="222222"/>
          <w:sz w:val="26"/>
          <w:szCs w:val="26"/>
        </w:rPr>
      </w:pPr>
    </w:p>
    <w:p w:rsidR="005B4666" w:rsidRDefault="005B4666" w:rsidP="005B4666">
      <w:pPr>
        <w:shd w:val="clear" w:color="auto" w:fill="FFFFFF"/>
        <w:jc w:val="both"/>
        <w:rPr>
          <w:rFonts w:ascii="Cambria" w:hAnsi="Cambria" w:cs="Calibri"/>
          <w:color w:val="222222"/>
          <w:sz w:val="26"/>
          <w:szCs w:val="26"/>
        </w:rPr>
      </w:pPr>
      <w:r>
        <w:rPr>
          <w:rFonts w:ascii="Cambria" w:hAnsi="Cambria" w:cs="Calibri"/>
          <w:color w:val="222222"/>
          <w:sz w:val="26"/>
          <w:szCs w:val="26"/>
        </w:rPr>
        <w:t>The National Law School has a number of good faculty members as well as research centres; many of them would be involved in this program.</w:t>
      </w:r>
    </w:p>
    <w:p w:rsidR="005B4666" w:rsidRDefault="005B4666" w:rsidP="005B4666">
      <w:pPr>
        <w:shd w:val="clear" w:color="auto" w:fill="FFFFFF"/>
        <w:jc w:val="both"/>
        <w:rPr>
          <w:rFonts w:ascii="Cambria" w:hAnsi="Cambria" w:cs="Calibri"/>
          <w:color w:val="222222"/>
          <w:sz w:val="26"/>
          <w:szCs w:val="26"/>
        </w:rPr>
      </w:pPr>
      <w:r>
        <w:rPr>
          <w:rFonts w:ascii="Cambria" w:hAnsi="Cambria" w:cs="Calibri"/>
          <w:color w:val="222222"/>
          <w:sz w:val="26"/>
          <w:szCs w:val="26"/>
        </w:rPr>
        <w:t xml:space="preserve">  </w:t>
      </w:r>
    </w:p>
    <w:p w:rsidR="005B4666" w:rsidRPr="00213406" w:rsidRDefault="005B4666" w:rsidP="005B4666">
      <w:pPr>
        <w:shd w:val="clear" w:color="auto" w:fill="FFFFFF"/>
        <w:spacing w:line="360" w:lineRule="auto"/>
        <w:jc w:val="both"/>
        <w:rPr>
          <w:rFonts w:ascii="Cambria" w:hAnsi="Cambria" w:cs="Calibri"/>
          <w:color w:val="222222"/>
          <w:sz w:val="26"/>
          <w:szCs w:val="26"/>
        </w:rPr>
      </w:pPr>
      <w:r w:rsidRPr="00213406">
        <w:rPr>
          <w:rFonts w:ascii="Cambria" w:hAnsi="Cambria" w:cs="Calibri"/>
          <w:color w:val="222222"/>
          <w:sz w:val="26"/>
          <w:szCs w:val="26"/>
        </w:rPr>
        <w:t xml:space="preserve">More information </w:t>
      </w:r>
      <w:r>
        <w:rPr>
          <w:rFonts w:ascii="Cambria" w:hAnsi="Cambria" w:cs="Calibri"/>
          <w:color w:val="222222"/>
          <w:sz w:val="26"/>
          <w:szCs w:val="26"/>
        </w:rPr>
        <w:t xml:space="preserve">about the University </w:t>
      </w:r>
      <w:r w:rsidRPr="00213406">
        <w:rPr>
          <w:rFonts w:ascii="Cambria" w:hAnsi="Cambria" w:cs="Calibri"/>
          <w:color w:val="222222"/>
          <w:sz w:val="26"/>
          <w:szCs w:val="26"/>
        </w:rPr>
        <w:t>is available at www.nls.ac.in.</w:t>
      </w:r>
    </w:p>
    <w:p w:rsidR="000D2CC0" w:rsidRDefault="000D2CC0"/>
    <w:sectPr w:rsidR="000D2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D2DDE"/>
    <w:multiLevelType w:val="hybridMultilevel"/>
    <w:tmpl w:val="CAC0A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garathna">
    <w15:presenceInfo w15:providerId="None" w15:userId="nagarath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66"/>
    <w:rsid w:val="000D2CC0"/>
    <w:rsid w:val="00287DA4"/>
    <w:rsid w:val="003657D5"/>
    <w:rsid w:val="005B4666"/>
    <w:rsid w:val="00902BD8"/>
    <w:rsid w:val="00C855BB"/>
    <w:rsid w:val="00D34513"/>
    <w:rsid w:val="00D508B4"/>
    <w:rsid w:val="00D54EF9"/>
    <w:rsid w:val="00E2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66"/>
    <w:pPr>
      <w:spacing w:after="0" w:line="240" w:lineRule="auto"/>
    </w:pPr>
    <w:rPr>
      <w:rFonts w:ascii="Times New Roman" w:eastAsia="Times New Roman" w:hAnsi="Times New Roman" w:cs="Times New Roman"/>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666"/>
    <w:pPr>
      <w:ind w:left="720"/>
      <w:contextualSpacing/>
    </w:pPr>
    <w:rPr>
      <w:rFonts w:asciiTheme="minorHAnsi" w:eastAsiaTheme="minorEastAsia" w:hAnsiTheme="minorHAnsi" w:cstheme="minorBidi"/>
      <w:lang w:val="en-US"/>
    </w:rPr>
  </w:style>
  <w:style w:type="paragraph" w:styleId="BalloonText">
    <w:name w:val="Balloon Text"/>
    <w:basedOn w:val="Normal"/>
    <w:link w:val="BalloonTextChar"/>
    <w:uiPriority w:val="99"/>
    <w:semiHidden/>
    <w:unhideWhenUsed/>
    <w:rsid w:val="00D54EF9"/>
    <w:rPr>
      <w:rFonts w:ascii="Tahoma" w:hAnsi="Tahoma" w:cs="Tahoma"/>
      <w:sz w:val="16"/>
      <w:szCs w:val="16"/>
    </w:rPr>
  </w:style>
  <w:style w:type="character" w:customStyle="1" w:styleId="BalloonTextChar">
    <w:name w:val="Balloon Text Char"/>
    <w:basedOn w:val="DefaultParagraphFont"/>
    <w:link w:val="BalloonText"/>
    <w:uiPriority w:val="99"/>
    <w:semiHidden/>
    <w:rsid w:val="00D54EF9"/>
    <w:rPr>
      <w:rFonts w:ascii="Tahoma" w:eastAsia="Times New Roman"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66"/>
    <w:pPr>
      <w:spacing w:after="0" w:line="240" w:lineRule="auto"/>
    </w:pPr>
    <w:rPr>
      <w:rFonts w:ascii="Times New Roman" w:eastAsia="Times New Roman" w:hAnsi="Times New Roman" w:cs="Times New Roman"/>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666"/>
    <w:pPr>
      <w:ind w:left="720"/>
      <w:contextualSpacing/>
    </w:pPr>
    <w:rPr>
      <w:rFonts w:asciiTheme="minorHAnsi" w:eastAsiaTheme="minorEastAsia" w:hAnsiTheme="minorHAnsi" w:cstheme="minorBidi"/>
      <w:lang w:val="en-US"/>
    </w:rPr>
  </w:style>
  <w:style w:type="paragraph" w:styleId="BalloonText">
    <w:name w:val="Balloon Text"/>
    <w:basedOn w:val="Normal"/>
    <w:link w:val="BalloonTextChar"/>
    <w:uiPriority w:val="99"/>
    <w:semiHidden/>
    <w:unhideWhenUsed/>
    <w:rsid w:val="00D54EF9"/>
    <w:rPr>
      <w:rFonts w:ascii="Tahoma" w:hAnsi="Tahoma" w:cs="Tahoma"/>
      <w:sz w:val="16"/>
      <w:szCs w:val="16"/>
    </w:rPr>
  </w:style>
  <w:style w:type="character" w:customStyle="1" w:styleId="BalloonTextChar">
    <w:name w:val="Balloon Text Char"/>
    <w:basedOn w:val="DefaultParagraphFont"/>
    <w:link w:val="BalloonText"/>
    <w:uiPriority w:val="99"/>
    <w:semiHidden/>
    <w:rsid w:val="00D54EF9"/>
    <w:rPr>
      <w:rFonts w:ascii="Tahoma" w:eastAsia="Times New Roman"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Vidya</dc:creator>
  <cp:lastModifiedBy>Vidya</cp:lastModifiedBy>
  <cp:revision>2</cp:revision>
  <cp:lastPrinted>2019-12-27T10:40:00Z</cp:lastPrinted>
  <dcterms:created xsi:type="dcterms:W3CDTF">2019-12-27T10:56:00Z</dcterms:created>
  <dcterms:modified xsi:type="dcterms:W3CDTF">2019-12-27T10:56:00Z</dcterms:modified>
</cp:coreProperties>
</file>