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A41DE" w14:textId="77777777" w:rsidR="00A54820" w:rsidRPr="00F60D52" w:rsidRDefault="00A54820" w:rsidP="00A54820">
      <w:pPr>
        <w:jc w:val="right"/>
        <w:rPr>
          <w:rFonts w:cs="Arial"/>
          <w:b/>
          <w:sz w:val="22"/>
          <w:szCs w:val="22"/>
          <w:u w:val="single"/>
        </w:rPr>
      </w:pPr>
      <w:r w:rsidRPr="00F60D52">
        <w:rPr>
          <w:rFonts w:cs="Arial"/>
          <w:b/>
          <w:sz w:val="22"/>
          <w:szCs w:val="22"/>
          <w:u w:val="single"/>
        </w:rPr>
        <w:t>Annexure - II</w:t>
      </w:r>
    </w:p>
    <w:p w14:paraId="495DCC46" w14:textId="77777777" w:rsidR="00A54820" w:rsidRPr="00F60D52" w:rsidRDefault="00A54820" w:rsidP="00A54820">
      <w:pPr>
        <w:jc w:val="center"/>
        <w:rPr>
          <w:rFonts w:cs="Arial"/>
          <w:b/>
          <w:sz w:val="22"/>
          <w:szCs w:val="22"/>
          <w:u w:val="single"/>
        </w:rPr>
      </w:pPr>
      <w:r w:rsidRPr="00F60D52">
        <w:rPr>
          <w:rFonts w:cs="Arial"/>
          <w:b/>
          <w:sz w:val="22"/>
          <w:szCs w:val="22"/>
          <w:u w:val="single"/>
        </w:rPr>
        <w:t>INDIVIDUAL COURSE DETAILS</w:t>
      </w:r>
    </w:p>
    <w:p w14:paraId="2E726D80" w14:textId="77777777" w:rsidR="00A54820" w:rsidRDefault="00A54820" w:rsidP="00A54820">
      <w:pPr>
        <w:jc w:val="center"/>
        <w:rPr>
          <w:rFonts w:cs="Arial"/>
          <w:b/>
          <w:sz w:val="22"/>
          <w:szCs w:val="22"/>
          <w:u w:val="single"/>
        </w:rPr>
      </w:pPr>
    </w:p>
    <w:tbl>
      <w:tblPr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3598"/>
        <w:gridCol w:w="6489"/>
      </w:tblGrid>
      <w:tr w:rsidR="00DA4AFD" w:rsidRPr="00F407BC" w14:paraId="19FB3A32" w14:textId="77777777" w:rsidTr="007A5BFC">
        <w:trPr>
          <w:trHeight w:val="1295"/>
        </w:trPr>
        <w:tc>
          <w:tcPr>
            <w:tcW w:w="470" w:type="dxa"/>
          </w:tcPr>
          <w:p w14:paraId="76DF99B1" w14:textId="77777777" w:rsidR="00DA4AFD" w:rsidRPr="00F407BC" w:rsidRDefault="00DA4AFD" w:rsidP="008919E5">
            <w:pPr>
              <w:jc w:val="center"/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A.</w:t>
            </w:r>
          </w:p>
        </w:tc>
        <w:tc>
          <w:tcPr>
            <w:tcW w:w="3598" w:type="dxa"/>
          </w:tcPr>
          <w:p w14:paraId="7B182577" w14:textId="77777777" w:rsidR="00DA4AFD" w:rsidRPr="00F407BC" w:rsidRDefault="00DA4AFD" w:rsidP="008919E5">
            <w:p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Name of the Institute</w:t>
            </w:r>
          </w:p>
        </w:tc>
        <w:tc>
          <w:tcPr>
            <w:tcW w:w="6489" w:type="dxa"/>
            <w:vAlign w:val="center"/>
          </w:tcPr>
          <w:p w14:paraId="68624455" w14:textId="182D1FC6" w:rsidR="00DA4AFD" w:rsidRPr="000274F9" w:rsidRDefault="00DA4AFD" w:rsidP="007A5BFC">
            <w:pPr>
              <w:jc w:val="center"/>
              <w:rPr>
                <w:rFonts w:cs="Arial"/>
                <w:b/>
                <w:sz w:val="20"/>
                <w:szCs w:val="22"/>
                <w:lang w:val="sv-SE"/>
              </w:rPr>
            </w:pPr>
            <w:r w:rsidRPr="000274F9">
              <w:rPr>
                <w:rFonts w:cs="Arial"/>
                <w:b/>
                <w:sz w:val="20"/>
                <w:szCs w:val="22"/>
              </w:rPr>
              <w:t xml:space="preserve">NATIONAL INSTITUTE OF TECHNICAL TEACHERS TRAINING AND </w:t>
            </w:r>
            <w:r w:rsidR="007A5BFC" w:rsidRPr="000274F9">
              <w:rPr>
                <w:rFonts w:cs="Arial"/>
                <w:b/>
                <w:sz w:val="20"/>
                <w:szCs w:val="22"/>
              </w:rPr>
              <w:t>RESEARCH, TARAMANI</w:t>
            </w:r>
            <w:r w:rsidRPr="000274F9">
              <w:rPr>
                <w:rFonts w:cs="Arial"/>
                <w:b/>
                <w:sz w:val="20"/>
                <w:szCs w:val="22"/>
                <w:lang w:val="sv-SE"/>
              </w:rPr>
              <w:t xml:space="preserve"> P.O., CHENNAI – 600 113</w:t>
            </w:r>
          </w:p>
          <w:p w14:paraId="7A89F7FA" w14:textId="35257F7E" w:rsidR="00DA4AFD" w:rsidRPr="00F407BC" w:rsidRDefault="00DA4AFD" w:rsidP="007A5BFC">
            <w:pPr>
              <w:jc w:val="center"/>
              <w:rPr>
                <w:rFonts w:cs="Arial"/>
                <w:sz w:val="22"/>
                <w:szCs w:val="22"/>
              </w:rPr>
            </w:pPr>
            <w:r w:rsidRPr="000274F9">
              <w:rPr>
                <w:rFonts w:cs="Arial"/>
                <w:sz w:val="20"/>
                <w:szCs w:val="22"/>
              </w:rPr>
              <w:t>[An Autonomous Institute under</w:t>
            </w:r>
            <w:r w:rsidR="007A5BFC">
              <w:rPr>
                <w:rFonts w:cs="Arial"/>
                <w:sz w:val="20"/>
                <w:szCs w:val="22"/>
              </w:rPr>
              <w:t xml:space="preserve"> </w:t>
            </w:r>
            <w:r w:rsidRPr="000274F9">
              <w:rPr>
                <w:rFonts w:cs="Arial"/>
                <w:sz w:val="20"/>
                <w:szCs w:val="22"/>
              </w:rPr>
              <w:t>Ministry of Human Resource Development,</w:t>
            </w:r>
            <w:r w:rsidR="007A5BFC">
              <w:rPr>
                <w:rFonts w:cs="Arial"/>
                <w:sz w:val="20"/>
                <w:szCs w:val="22"/>
              </w:rPr>
              <w:t xml:space="preserve"> </w:t>
            </w:r>
            <w:r w:rsidRPr="000274F9">
              <w:rPr>
                <w:rFonts w:cs="Arial"/>
                <w:sz w:val="20"/>
                <w:szCs w:val="22"/>
              </w:rPr>
              <w:t>Dept. of Higher Education, Govt. of India]</w:t>
            </w:r>
          </w:p>
        </w:tc>
      </w:tr>
      <w:tr w:rsidR="00DA4AFD" w:rsidRPr="00F407BC" w14:paraId="3A05B830" w14:textId="77777777" w:rsidTr="008919E5">
        <w:trPr>
          <w:trHeight w:val="802"/>
        </w:trPr>
        <w:tc>
          <w:tcPr>
            <w:tcW w:w="470" w:type="dxa"/>
          </w:tcPr>
          <w:p w14:paraId="55F43F4B" w14:textId="77777777" w:rsidR="00DA4AFD" w:rsidRPr="00F407BC" w:rsidRDefault="00DA4AFD" w:rsidP="008919E5">
            <w:pPr>
              <w:jc w:val="center"/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B.</w:t>
            </w:r>
          </w:p>
        </w:tc>
        <w:tc>
          <w:tcPr>
            <w:tcW w:w="3598" w:type="dxa"/>
          </w:tcPr>
          <w:p w14:paraId="162D03C1" w14:textId="77777777" w:rsidR="00DA4AFD" w:rsidRPr="00F407BC" w:rsidRDefault="00DA4AFD" w:rsidP="008919E5">
            <w:p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Name / Title of the Course</w:t>
            </w:r>
          </w:p>
        </w:tc>
        <w:tc>
          <w:tcPr>
            <w:tcW w:w="6489" w:type="dxa"/>
          </w:tcPr>
          <w:p w14:paraId="57F5BEFB" w14:textId="77777777" w:rsidR="00DA4AFD" w:rsidRPr="000274F9" w:rsidRDefault="00DA4AFD" w:rsidP="00DA4AFD">
            <w:pPr>
              <w:jc w:val="center"/>
              <w:rPr>
                <w:rFonts w:cs="Calibri"/>
              </w:rPr>
            </w:pPr>
            <w:r w:rsidRPr="000274F9">
              <w:rPr>
                <w:rFonts w:cs="Calibri"/>
              </w:rPr>
              <w:t xml:space="preserve">CERTIFICATE COURSE ON </w:t>
            </w:r>
          </w:p>
          <w:p w14:paraId="09AC820C" w14:textId="397FC203" w:rsidR="00DA4AFD" w:rsidRPr="000274F9" w:rsidRDefault="00833CBC" w:rsidP="006E2054">
            <w:pPr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>
              <w:rPr>
                <w:rFonts w:cs="Calibri"/>
                <w:b/>
                <w:caps/>
              </w:rPr>
              <w:t>Quality ASSURANCE oF ONLINE TEACHING &amp; LEARNING</w:t>
            </w:r>
          </w:p>
        </w:tc>
      </w:tr>
      <w:tr w:rsidR="00DA4AFD" w:rsidRPr="00F407BC" w14:paraId="70B39E70" w14:textId="77777777" w:rsidTr="007C2884">
        <w:trPr>
          <w:trHeight w:val="793"/>
        </w:trPr>
        <w:tc>
          <w:tcPr>
            <w:tcW w:w="470" w:type="dxa"/>
          </w:tcPr>
          <w:p w14:paraId="0877DB43" w14:textId="77777777" w:rsidR="00DA4AFD" w:rsidRPr="00F407BC" w:rsidRDefault="00DA4AFD" w:rsidP="008919E5">
            <w:pPr>
              <w:jc w:val="center"/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C.</w:t>
            </w:r>
          </w:p>
        </w:tc>
        <w:tc>
          <w:tcPr>
            <w:tcW w:w="3598" w:type="dxa"/>
          </w:tcPr>
          <w:p w14:paraId="79235A4D" w14:textId="77777777" w:rsidR="00DA4AFD" w:rsidRPr="00F407BC" w:rsidRDefault="00DA4AFD" w:rsidP="008919E5">
            <w:p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Proposed Dates and Duration of the Course in weeks/ months</w:t>
            </w:r>
          </w:p>
        </w:tc>
        <w:tc>
          <w:tcPr>
            <w:tcW w:w="6489" w:type="dxa"/>
            <w:vAlign w:val="center"/>
          </w:tcPr>
          <w:p w14:paraId="5C4C2851" w14:textId="5C894819" w:rsidR="00DA4AFD" w:rsidRPr="007C2884" w:rsidRDefault="00833CBC" w:rsidP="00F03122">
            <w:pPr>
              <w:spacing w:before="12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03 – August -2020 to 14 – August -2020</w:t>
            </w:r>
          </w:p>
        </w:tc>
      </w:tr>
      <w:tr w:rsidR="006E2054" w:rsidRPr="00F407BC" w14:paraId="4820F071" w14:textId="77777777" w:rsidTr="006E0FE1">
        <w:trPr>
          <w:trHeight w:val="1396"/>
        </w:trPr>
        <w:tc>
          <w:tcPr>
            <w:tcW w:w="470" w:type="dxa"/>
            <w:vMerge w:val="restart"/>
          </w:tcPr>
          <w:p w14:paraId="35D227EC" w14:textId="77777777" w:rsidR="006E2054" w:rsidRPr="00F407BC" w:rsidRDefault="006E2054" w:rsidP="006E2054">
            <w:pPr>
              <w:jc w:val="center"/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D.</w:t>
            </w:r>
          </w:p>
        </w:tc>
        <w:tc>
          <w:tcPr>
            <w:tcW w:w="3598" w:type="dxa"/>
            <w:vAlign w:val="center"/>
          </w:tcPr>
          <w:p w14:paraId="5A525EAD" w14:textId="77777777" w:rsidR="006E2054" w:rsidRPr="00F407BC" w:rsidRDefault="006E2054" w:rsidP="006E0FE1">
            <w:p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Eligibility Criteria for Participants</w:t>
            </w:r>
          </w:p>
          <w:p w14:paraId="2506F9CD" w14:textId="77777777" w:rsidR="006E2054" w:rsidRPr="00F407BC" w:rsidRDefault="006E2054" w:rsidP="006E0FE1">
            <w:pPr>
              <w:rPr>
                <w:rFonts w:cs="Arial"/>
                <w:sz w:val="22"/>
                <w:szCs w:val="22"/>
              </w:rPr>
            </w:pPr>
          </w:p>
          <w:p w14:paraId="17A9F6FB" w14:textId="77777777" w:rsidR="006E2054" w:rsidRPr="00F407BC" w:rsidRDefault="006E2054" w:rsidP="006E0FE1">
            <w:pPr>
              <w:numPr>
                <w:ilvl w:val="0"/>
                <w:numId w:val="15"/>
              </w:num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Educational Qualification</w:t>
            </w:r>
          </w:p>
          <w:p w14:paraId="6E74B5ED" w14:textId="77777777" w:rsidR="006E2054" w:rsidRPr="00F407BC" w:rsidRDefault="006E2054" w:rsidP="006E0FE1">
            <w:pPr>
              <w:ind w:left="255"/>
              <w:rPr>
                <w:rFonts w:cs="Arial"/>
                <w:sz w:val="22"/>
                <w:szCs w:val="22"/>
              </w:rPr>
            </w:pPr>
          </w:p>
          <w:p w14:paraId="0E742E86" w14:textId="77777777" w:rsidR="006E2054" w:rsidRPr="00F407BC" w:rsidRDefault="006E2054" w:rsidP="006E0FE1">
            <w:pPr>
              <w:ind w:left="615"/>
              <w:rPr>
                <w:rFonts w:cs="Arial"/>
                <w:sz w:val="22"/>
                <w:szCs w:val="22"/>
              </w:rPr>
            </w:pPr>
          </w:p>
        </w:tc>
        <w:tc>
          <w:tcPr>
            <w:tcW w:w="6489" w:type="dxa"/>
            <w:vAlign w:val="center"/>
          </w:tcPr>
          <w:p w14:paraId="1A29940A" w14:textId="77777777" w:rsidR="006E2054" w:rsidRPr="00F407BC" w:rsidRDefault="006E2054" w:rsidP="0099414F">
            <w:pPr>
              <w:keepNext/>
              <w:spacing w:line="276" w:lineRule="auto"/>
              <w:ind w:right="106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E0FE1">
              <w:rPr>
                <w:rFonts w:cs="Arial"/>
                <w:sz w:val="20"/>
                <w:szCs w:val="22"/>
              </w:rPr>
              <w:t xml:space="preserve">Graduate Degree in Science / Education / Management / in Engineering / Technology and good proficiency in spoken, written and comprehension of English. </w:t>
            </w:r>
          </w:p>
        </w:tc>
      </w:tr>
      <w:tr w:rsidR="006E2054" w:rsidRPr="00F407BC" w14:paraId="3ED40741" w14:textId="77777777" w:rsidTr="006E0FE1">
        <w:trPr>
          <w:trHeight w:val="928"/>
        </w:trPr>
        <w:tc>
          <w:tcPr>
            <w:tcW w:w="470" w:type="dxa"/>
            <w:vMerge/>
          </w:tcPr>
          <w:p w14:paraId="32B4EA5B" w14:textId="77777777" w:rsidR="006E2054" w:rsidRPr="00F407BC" w:rsidRDefault="006E2054" w:rsidP="006E205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98" w:type="dxa"/>
            <w:vAlign w:val="center"/>
          </w:tcPr>
          <w:p w14:paraId="618F6D96" w14:textId="77777777" w:rsidR="006E2054" w:rsidRPr="00F407BC" w:rsidRDefault="006E2054" w:rsidP="006E0FE1">
            <w:pPr>
              <w:rPr>
                <w:rFonts w:cs="Arial"/>
                <w:sz w:val="22"/>
                <w:szCs w:val="22"/>
              </w:rPr>
            </w:pPr>
          </w:p>
          <w:p w14:paraId="566C0D1A" w14:textId="77777777" w:rsidR="006E2054" w:rsidRPr="00F407BC" w:rsidRDefault="006E2054" w:rsidP="006E0FE1">
            <w:pPr>
              <w:numPr>
                <w:ilvl w:val="0"/>
                <w:numId w:val="15"/>
              </w:num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Work Experience, if any</w:t>
            </w:r>
          </w:p>
        </w:tc>
        <w:tc>
          <w:tcPr>
            <w:tcW w:w="6489" w:type="dxa"/>
            <w:vAlign w:val="center"/>
          </w:tcPr>
          <w:p w14:paraId="0A3F70B8" w14:textId="2234BCAB" w:rsidR="006E2054" w:rsidRPr="006E0FE1" w:rsidRDefault="006E2054" w:rsidP="0099414F">
            <w:pPr>
              <w:keepNext/>
              <w:spacing w:line="276" w:lineRule="auto"/>
              <w:ind w:right="106"/>
              <w:jc w:val="both"/>
              <w:outlineLvl w:val="0"/>
              <w:rPr>
                <w:rFonts w:cs="Arial"/>
                <w:sz w:val="20"/>
                <w:szCs w:val="22"/>
              </w:rPr>
            </w:pPr>
            <w:r w:rsidRPr="006E0FE1">
              <w:rPr>
                <w:rFonts w:cs="Arial"/>
                <w:sz w:val="20"/>
                <w:szCs w:val="22"/>
              </w:rPr>
              <w:t xml:space="preserve">Working Experience related to </w:t>
            </w:r>
            <w:r w:rsidR="00A34D1A">
              <w:rPr>
                <w:rFonts w:cs="Arial"/>
                <w:sz w:val="20"/>
                <w:szCs w:val="22"/>
              </w:rPr>
              <w:t xml:space="preserve">Higher Education / </w:t>
            </w:r>
            <w:r w:rsidRPr="006E0FE1">
              <w:rPr>
                <w:rFonts w:cs="Arial"/>
                <w:sz w:val="20"/>
                <w:szCs w:val="22"/>
              </w:rPr>
              <w:t>Technical Education / Industrial Education / Polytechnic / University / Engineering College /Management Institute</w:t>
            </w:r>
          </w:p>
        </w:tc>
      </w:tr>
      <w:tr w:rsidR="006E2054" w:rsidRPr="00F407BC" w14:paraId="30B9870A" w14:textId="77777777" w:rsidTr="006E0FE1">
        <w:trPr>
          <w:trHeight w:val="820"/>
        </w:trPr>
        <w:tc>
          <w:tcPr>
            <w:tcW w:w="470" w:type="dxa"/>
            <w:vMerge/>
          </w:tcPr>
          <w:p w14:paraId="67271C3B" w14:textId="77777777" w:rsidR="006E2054" w:rsidRPr="00F407BC" w:rsidRDefault="006E2054" w:rsidP="006E205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98" w:type="dxa"/>
            <w:vAlign w:val="center"/>
          </w:tcPr>
          <w:p w14:paraId="6272F88B" w14:textId="77777777" w:rsidR="006E2054" w:rsidRPr="00F407BC" w:rsidRDefault="006E2054" w:rsidP="006E0FE1">
            <w:pPr>
              <w:numPr>
                <w:ilvl w:val="0"/>
                <w:numId w:val="15"/>
              </w:num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Age Limit</w:t>
            </w:r>
          </w:p>
        </w:tc>
        <w:tc>
          <w:tcPr>
            <w:tcW w:w="6489" w:type="dxa"/>
            <w:vAlign w:val="center"/>
          </w:tcPr>
          <w:p w14:paraId="6FB5E906" w14:textId="77777777" w:rsidR="006E2054" w:rsidRPr="006E0FE1" w:rsidRDefault="006E2054" w:rsidP="006E0FE1">
            <w:pPr>
              <w:keepNext/>
              <w:spacing w:line="276" w:lineRule="auto"/>
              <w:ind w:right="680"/>
              <w:outlineLvl w:val="0"/>
              <w:rPr>
                <w:rFonts w:cs="Arial"/>
                <w:sz w:val="20"/>
                <w:szCs w:val="22"/>
              </w:rPr>
            </w:pPr>
            <w:r w:rsidRPr="006E0FE1">
              <w:rPr>
                <w:rFonts w:cs="Arial"/>
                <w:sz w:val="20"/>
                <w:szCs w:val="22"/>
              </w:rPr>
              <w:t>Preferably not more than 50 years</w:t>
            </w:r>
          </w:p>
        </w:tc>
      </w:tr>
      <w:tr w:rsidR="006E2054" w:rsidRPr="00F407BC" w14:paraId="5EFF0C94" w14:textId="77777777" w:rsidTr="006E0FE1">
        <w:trPr>
          <w:trHeight w:val="1531"/>
        </w:trPr>
        <w:tc>
          <w:tcPr>
            <w:tcW w:w="470" w:type="dxa"/>
            <w:vMerge/>
          </w:tcPr>
          <w:p w14:paraId="587E47D9" w14:textId="77777777" w:rsidR="006E2054" w:rsidRPr="00F407BC" w:rsidRDefault="006E2054" w:rsidP="006E205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98" w:type="dxa"/>
          </w:tcPr>
          <w:p w14:paraId="7F973907" w14:textId="77777777" w:rsidR="006E2054" w:rsidRPr="00F407BC" w:rsidRDefault="006E2054" w:rsidP="006E2054">
            <w:pPr>
              <w:numPr>
                <w:ilvl w:val="0"/>
                <w:numId w:val="15"/>
              </w:num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Target Group [ Level of participants and target Ministries / Departments etc. may be indicated]</w:t>
            </w:r>
          </w:p>
        </w:tc>
        <w:tc>
          <w:tcPr>
            <w:tcW w:w="6489" w:type="dxa"/>
            <w:vAlign w:val="center"/>
          </w:tcPr>
          <w:p w14:paraId="6773C2A4" w14:textId="157EE20F" w:rsidR="006E2054" w:rsidRPr="00F407BC" w:rsidRDefault="006E2054" w:rsidP="0099414F">
            <w:pPr>
              <w:keepNext/>
              <w:spacing w:line="276" w:lineRule="auto"/>
              <w:ind w:right="106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E0FE1">
              <w:rPr>
                <w:rFonts w:cs="Arial"/>
                <w:sz w:val="20"/>
                <w:szCs w:val="22"/>
              </w:rPr>
              <w:t>Government Policy Makers</w:t>
            </w:r>
            <w:r w:rsidR="006E0FE1" w:rsidRPr="006E0FE1">
              <w:rPr>
                <w:rFonts w:cs="Arial"/>
                <w:sz w:val="20"/>
                <w:szCs w:val="22"/>
              </w:rPr>
              <w:t>/ Administrators</w:t>
            </w:r>
            <w:r w:rsidRPr="006E0FE1">
              <w:rPr>
                <w:rFonts w:cs="Arial"/>
                <w:sz w:val="20"/>
                <w:szCs w:val="22"/>
              </w:rPr>
              <w:t xml:space="preserve"> / Officials from the Ministry of Education / Higher Education / Technical Education </w:t>
            </w:r>
            <w:r w:rsidR="006E0FE1" w:rsidRPr="006E0FE1">
              <w:rPr>
                <w:rFonts w:cs="Arial"/>
                <w:sz w:val="20"/>
                <w:szCs w:val="22"/>
              </w:rPr>
              <w:t>/ Human</w:t>
            </w:r>
            <w:r w:rsidRPr="006E0FE1">
              <w:rPr>
                <w:rFonts w:cs="Arial"/>
                <w:sz w:val="20"/>
                <w:szCs w:val="22"/>
              </w:rPr>
              <w:t xml:space="preserve"> Resource Development </w:t>
            </w:r>
            <w:r w:rsidR="0032124B" w:rsidRPr="006E0FE1">
              <w:rPr>
                <w:rFonts w:cs="Arial"/>
                <w:sz w:val="20"/>
                <w:szCs w:val="22"/>
              </w:rPr>
              <w:t xml:space="preserve">/ </w:t>
            </w:r>
            <w:r w:rsidRPr="006E0FE1">
              <w:rPr>
                <w:rFonts w:cs="Arial"/>
                <w:sz w:val="20"/>
                <w:szCs w:val="22"/>
              </w:rPr>
              <w:t>Academic Leaders / Executives / Educational Administrators / Directors/ Heads / Senior Faculty of Institutions like Polytechnics / Engineering Colleges / University Departments</w:t>
            </w:r>
          </w:p>
        </w:tc>
      </w:tr>
      <w:tr w:rsidR="006E2054" w:rsidRPr="00F407BC" w14:paraId="724AB882" w14:textId="77777777" w:rsidTr="008919E5">
        <w:trPr>
          <w:trHeight w:val="505"/>
        </w:trPr>
        <w:tc>
          <w:tcPr>
            <w:tcW w:w="470" w:type="dxa"/>
          </w:tcPr>
          <w:p w14:paraId="79928565" w14:textId="77777777" w:rsidR="006E2054" w:rsidRPr="00F407BC" w:rsidRDefault="006E2054" w:rsidP="006E2054">
            <w:pPr>
              <w:jc w:val="center"/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E.</w:t>
            </w:r>
          </w:p>
        </w:tc>
        <w:tc>
          <w:tcPr>
            <w:tcW w:w="3598" w:type="dxa"/>
          </w:tcPr>
          <w:p w14:paraId="051468A9" w14:textId="77777777" w:rsidR="006E2054" w:rsidRPr="00F407BC" w:rsidRDefault="006E2054" w:rsidP="006E2054">
            <w:p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Aims &amp; Objectives of the Course</w:t>
            </w:r>
          </w:p>
        </w:tc>
        <w:tc>
          <w:tcPr>
            <w:tcW w:w="6489" w:type="dxa"/>
          </w:tcPr>
          <w:p w14:paraId="6D618258" w14:textId="6E4D37BF" w:rsidR="00A55171" w:rsidRDefault="00A55171" w:rsidP="008D4D9D">
            <w:p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</w:pPr>
            <w:r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  <w:t>T</w:t>
            </w:r>
            <w:r w:rsidRPr="00A55171"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  <w:t xml:space="preserve">he quality assurance of online </w:t>
            </w:r>
            <w:r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  <w:t xml:space="preserve">education </w:t>
            </w:r>
            <w:r w:rsidRPr="00A55171"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  <w:t>is one of the great challenges faced by</w:t>
            </w:r>
            <w:r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  <w:t xml:space="preserve"> education institution</w:t>
            </w:r>
            <w:r w:rsidRPr="00A55171"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  <w:t xml:space="preserve">. </w:t>
            </w:r>
            <w:r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  <w:t xml:space="preserve">The continuous </w:t>
            </w:r>
            <w:r w:rsidRPr="00A55171"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  <w:t>assessment of these</w:t>
            </w:r>
            <w:r w:rsidR="008D4D9D"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  <w:t xml:space="preserve"> </w:t>
            </w:r>
            <w:r w:rsidRPr="00A55171"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  <w:t>programmes is essential in order to take actions to improve their quality</w:t>
            </w:r>
            <w:r>
              <w:rPr>
                <w:color w:val="000000"/>
                <w:sz w:val="27"/>
                <w:szCs w:val="27"/>
              </w:rPr>
              <w:t>.</w:t>
            </w:r>
            <w:r w:rsidRPr="00B7587C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 xml:space="preserve"> </w:t>
            </w:r>
          </w:p>
          <w:p w14:paraId="30ECE66E" w14:textId="77777777" w:rsidR="00A55171" w:rsidRDefault="00A55171" w:rsidP="008D4D9D">
            <w:p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</w:pPr>
          </w:p>
          <w:p w14:paraId="654C7297" w14:textId="50D25AA9" w:rsidR="00B7587C" w:rsidRPr="008D4D9D" w:rsidRDefault="00B7587C" w:rsidP="008D4D9D">
            <w:p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</w:pPr>
            <w:r w:rsidRPr="008D4D9D"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  <w:t xml:space="preserve">After completing the learning tasks in this course, the participants will be able to: </w:t>
            </w:r>
          </w:p>
          <w:p w14:paraId="40D4FEEC" w14:textId="6927BDCE" w:rsidR="00B7587C" w:rsidRPr="008D4D9D" w:rsidRDefault="00B7587C" w:rsidP="008D4D9D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</w:pPr>
            <w:r w:rsidRPr="008D4D9D"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  <w:t xml:space="preserve">Design an effective lesson </w:t>
            </w:r>
            <w:r w:rsidR="00A55171" w:rsidRPr="008D4D9D"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  <w:t>for the online programme</w:t>
            </w:r>
            <w:r w:rsidR="00615D2E" w:rsidRPr="008D4D9D"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  <w:t xml:space="preserve"> in accordance to the quality assurance framework.</w:t>
            </w:r>
          </w:p>
          <w:p w14:paraId="34A9809F" w14:textId="4CCB2F66" w:rsidR="00615D2E" w:rsidRPr="008D4D9D" w:rsidRDefault="00615D2E" w:rsidP="008D4D9D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</w:pPr>
            <w:r w:rsidRPr="008D4D9D"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  <w:t xml:space="preserve">Contribute to the promotion of high quality and standards in teaching and learning. </w:t>
            </w:r>
          </w:p>
          <w:p w14:paraId="29E63226" w14:textId="072C98BE" w:rsidR="00615D2E" w:rsidRPr="008D4D9D" w:rsidRDefault="00615D2E" w:rsidP="008D4D9D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</w:pPr>
            <w:r w:rsidRPr="008D4D9D"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  <w:t>Develop quality and standards to students, employers and other stakeholder for reliable and consistent information.</w:t>
            </w:r>
          </w:p>
          <w:p w14:paraId="46447C13" w14:textId="256EA850" w:rsidR="00B7587C" w:rsidRPr="008D4D9D" w:rsidRDefault="00B7587C" w:rsidP="008D4D9D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</w:pPr>
            <w:r w:rsidRPr="008D4D9D"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  <w:t xml:space="preserve">Develop a plan to </w:t>
            </w:r>
            <w:r w:rsidR="00A55171" w:rsidRPr="008D4D9D"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  <w:t xml:space="preserve">assess the effectiveness of learner interaction. </w:t>
            </w:r>
          </w:p>
          <w:p w14:paraId="5EDB6BA0" w14:textId="14F872E7" w:rsidR="00615D2E" w:rsidRPr="008D4D9D" w:rsidRDefault="008D4D9D" w:rsidP="008D4D9D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outlineLvl w:val="0"/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</w:pPr>
            <w:r w:rsidRPr="008D4D9D"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  <w:t>Develop the plan to ensure accountability for the use of funds</w:t>
            </w:r>
          </w:p>
          <w:p w14:paraId="3BE8EFF7" w14:textId="2C25D478" w:rsidR="00B7587C" w:rsidRPr="008D4D9D" w:rsidRDefault="00615D2E" w:rsidP="008D4D9D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outlineLvl w:val="0"/>
              <w:rPr>
                <w:rFonts w:cs="Arial"/>
                <w:color w:val="333333"/>
                <w:sz w:val="26"/>
                <w:szCs w:val="26"/>
              </w:rPr>
            </w:pPr>
            <w:r w:rsidRPr="008D4D9D">
              <w:rPr>
                <w:rFonts w:ascii="Franklin Gothic Book" w:eastAsia="Arial Unicode MS" w:hAnsi="Franklin Gothic Book" w:cs="Arial Unicode MS"/>
                <w:color w:val="000000"/>
                <w:sz w:val="20"/>
                <w:lang w:eastAsia="en-IN"/>
              </w:rPr>
              <w:t xml:space="preserve">Design the implementation strategies to meet the global standard. </w:t>
            </w:r>
          </w:p>
        </w:tc>
      </w:tr>
      <w:tr w:rsidR="006E2054" w:rsidRPr="00F407BC" w14:paraId="3C41B91E" w14:textId="77777777" w:rsidTr="00B7587C">
        <w:trPr>
          <w:trHeight w:val="620"/>
        </w:trPr>
        <w:tc>
          <w:tcPr>
            <w:tcW w:w="470" w:type="dxa"/>
          </w:tcPr>
          <w:p w14:paraId="37955501" w14:textId="77777777" w:rsidR="006E2054" w:rsidRPr="00F407BC" w:rsidRDefault="006E2054" w:rsidP="006E2054">
            <w:pPr>
              <w:jc w:val="center"/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F.</w:t>
            </w:r>
          </w:p>
        </w:tc>
        <w:tc>
          <w:tcPr>
            <w:tcW w:w="3598" w:type="dxa"/>
          </w:tcPr>
          <w:p w14:paraId="76EAD1EA" w14:textId="650367E6" w:rsidR="006E2054" w:rsidRPr="00F407BC" w:rsidRDefault="006E2054" w:rsidP="006E2054">
            <w:p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 xml:space="preserve">Course Contents / </w:t>
            </w:r>
            <w:r w:rsidR="00657422" w:rsidRPr="00F407BC">
              <w:rPr>
                <w:rFonts w:cs="Arial"/>
                <w:sz w:val="22"/>
                <w:szCs w:val="22"/>
              </w:rPr>
              <w:t>Syllabus (</w:t>
            </w:r>
            <w:r w:rsidRPr="00F407BC">
              <w:rPr>
                <w:rFonts w:cs="Arial"/>
                <w:sz w:val="22"/>
                <w:szCs w:val="22"/>
              </w:rPr>
              <w:t xml:space="preserve">please attach course details </w:t>
            </w:r>
            <w:r w:rsidR="00657422" w:rsidRPr="00F407BC">
              <w:rPr>
                <w:rFonts w:cs="Arial"/>
                <w:sz w:val="22"/>
                <w:szCs w:val="22"/>
              </w:rPr>
              <w:t>/ profile</w:t>
            </w:r>
            <w:r w:rsidRPr="00F407BC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6489" w:type="dxa"/>
          </w:tcPr>
          <w:p w14:paraId="2983F3F2" w14:textId="0D5C7E09" w:rsidR="0056204B" w:rsidRDefault="00B7587C" w:rsidP="00697277">
            <w:pPr>
              <w:autoSpaceDE w:val="0"/>
              <w:autoSpaceDN w:val="0"/>
              <w:adjustRightInd w:val="0"/>
              <w:spacing w:line="276" w:lineRule="auto"/>
              <w:ind w:right="106"/>
              <w:jc w:val="both"/>
              <w:rPr>
                <w:rFonts w:cs="Arial"/>
                <w:sz w:val="20"/>
                <w:szCs w:val="22"/>
              </w:rPr>
            </w:pPr>
            <w:r w:rsidRPr="00B7587C">
              <w:rPr>
                <w:rFonts w:cs="Arial"/>
                <w:sz w:val="20"/>
                <w:szCs w:val="22"/>
              </w:rPr>
              <w:t xml:space="preserve">Introduction </w:t>
            </w:r>
            <w:r w:rsidR="00D11603">
              <w:rPr>
                <w:rFonts w:cs="Arial"/>
                <w:sz w:val="20"/>
                <w:szCs w:val="22"/>
              </w:rPr>
              <w:t xml:space="preserve">&amp; Need for Quality Assurance of Online Teaching and Learning </w:t>
            </w:r>
            <w:r w:rsidR="00F82332">
              <w:rPr>
                <w:rFonts w:cs="Arial"/>
                <w:sz w:val="20"/>
                <w:szCs w:val="22"/>
              </w:rPr>
              <w:t>–</w:t>
            </w:r>
            <w:r w:rsidR="00D11603">
              <w:rPr>
                <w:rFonts w:cs="Arial"/>
                <w:sz w:val="20"/>
                <w:szCs w:val="22"/>
              </w:rPr>
              <w:t xml:space="preserve"> </w:t>
            </w:r>
            <w:r w:rsidR="00F82332">
              <w:rPr>
                <w:rFonts w:cs="Arial"/>
                <w:sz w:val="20"/>
                <w:szCs w:val="22"/>
              </w:rPr>
              <w:t xml:space="preserve">Internal &amp; External Quality Assurance </w:t>
            </w:r>
            <w:r w:rsidR="00430DC3">
              <w:rPr>
                <w:rFonts w:cs="Arial"/>
                <w:sz w:val="20"/>
                <w:szCs w:val="22"/>
              </w:rPr>
              <w:t>–</w:t>
            </w:r>
            <w:r w:rsidR="00F82332">
              <w:rPr>
                <w:rFonts w:cs="Arial"/>
                <w:sz w:val="20"/>
                <w:szCs w:val="22"/>
              </w:rPr>
              <w:t xml:space="preserve"> </w:t>
            </w:r>
            <w:r w:rsidR="00430DC3">
              <w:rPr>
                <w:rFonts w:cs="Arial"/>
                <w:sz w:val="20"/>
                <w:szCs w:val="22"/>
              </w:rPr>
              <w:t xml:space="preserve">Policy for quality assurance – Design Methodology and Implementation Process – Quality Dimension and Measurement </w:t>
            </w:r>
            <w:r w:rsidR="00F23C2D">
              <w:rPr>
                <w:rFonts w:cs="Arial"/>
                <w:sz w:val="20"/>
                <w:szCs w:val="22"/>
              </w:rPr>
              <w:t>–</w:t>
            </w:r>
            <w:r w:rsidR="00430DC3">
              <w:rPr>
                <w:rFonts w:cs="Arial"/>
                <w:sz w:val="20"/>
                <w:szCs w:val="22"/>
              </w:rPr>
              <w:t xml:space="preserve"> </w:t>
            </w:r>
            <w:r w:rsidR="00F23C2D">
              <w:rPr>
                <w:rFonts w:cs="Arial"/>
                <w:sz w:val="20"/>
                <w:szCs w:val="22"/>
              </w:rPr>
              <w:t xml:space="preserve">Quality Assurance rubric is framed based on eight indicators (a) </w:t>
            </w:r>
            <w:r w:rsidR="00F23C2D" w:rsidRPr="00F23C2D">
              <w:rPr>
                <w:rFonts w:cs="Arial"/>
                <w:sz w:val="20"/>
                <w:szCs w:val="22"/>
              </w:rPr>
              <w:t>Course Overview and Introduction</w:t>
            </w:r>
            <w:r w:rsidR="00F23C2D">
              <w:rPr>
                <w:rFonts w:cs="Arial"/>
                <w:sz w:val="20"/>
                <w:szCs w:val="22"/>
              </w:rPr>
              <w:t xml:space="preserve"> (b) </w:t>
            </w:r>
            <w:r w:rsidR="00F23C2D" w:rsidRPr="00F23C2D">
              <w:rPr>
                <w:rFonts w:cs="Arial"/>
                <w:sz w:val="20"/>
                <w:szCs w:val="22"/>
              </w:rPr>
              <w:t>Learning Objectives (Competencies)</w:t>
            </w:r>
            <w:r w:rsidR="00F23C2D">
              <w:rPr>
                <w:rFonts w:cs="Arial"/>
                <w:sz w:val="20"/>
                <w:szCs w:val="22"/>
              </w:rPr>
              <w:t xml:space="preserve">; (c) </w:t>
            </w:r>
            <w:r w:rsidR="00F23C2D" w:rsidRPr="00F23C2D">
              <w:rPr>
                <w:rFonts w:cs="Arial"/>
                <w:sz w:val="20"/>
                <w:szCs w:val="22"/>
              </w:rPr>
              <w:t>Assessment and Measurement</w:t>
            </w:r>
            <w:r w:rsidR="00F23C2D">
              <w:rPr>
                <w:rFonts w:cs="Arial"/>
                <w:sz w:val="20"/>
                <w:szCs w:val="22"/>
              </w:rPr>
              <w:t xml:space="preserve">; (d) </w:t>
            </w:r>
            <w:r w:rsidR="00F23C2D" w:rsidRPr="00F23C2D">
              <w:rPr>
                <w:rFonts w:cs="Arial"/>
                <w:sz w:val="20"/>
                <w:szCs w:val="22"/>
              </w:rPr>
              <w:t>Instructional Materials</w:t>
            </w:r>
            <w:r w:rsidR="00F23C2D">
              <w:rPr>
                <w:rFonts w:cs="Arial"/>
                <w:sz w:val="20"/>
                <w:szCs w:val="22"/>
              </w:rPr>
              <w:t xml:space="preserve">; (e) </w:t>
            </w:r>
            <w:r w:rsidR="00F23C2D" w:rsidRPr="00F23C2D">
              <w:rPr>
                <w:rFonts w:cs="Arial"/>
                <w:sz w:val="20"/>
                <w:szCs w:val="22"/>
              </w:rPr>
              <w:t>Learning Activities and Learner Interaction</w:t>
            </w:r>
            <w:r w:rsidR="00F23C2D">
              <w:rPr>
                <w:rFonts w:cs="Arial"/>
                <w:sz w:val="20"/>
                <w:szCs w:val="22"/>
              </w:rPr>
              <w:t xml:space="preserve">; (f) </w:t>
            </w:r>
            <w:r w:rsidR="00F23C2D" w:rsidRPr="00F23C2D">
              <w:rPr>
                <w:rFonts w:cs="Arial"/>
                <w:sz w:val="20"/>
                <w:szCs w:val="22"/>
              </w:rPr>
              <w:t>Course Technology</w:t>
            </w:r>
            <w:r w:rsidR="00F23C2D">
              <w:rPr>
                <w:rFonts w:cs="Arial"/>
                <w:sz w:val="20"/>
                <w:szCs w:val="22"/>
              </w:rPr>
              <w:t xml:space="preserve">; (g) </w:t>
            </w:r>
            <w:r w:rsidR="00F23C2D" w:rsidRPr="00F23C2D">
              <w:rPr>
                <w:rFonts w:cs="Arial"/>
                <w:sz w:val="20"/>
                <w:szCs w:val="22"/>
              </w:rPr>
              <w:t>Learner Support</w:t>
            </w:r>
            <w:r w:rsidR="00F23C2D">
              <w:rPr>
                <w:rFonts w:cs="Arial"/>
                <w:sz w:val="20"/>
                <w:szCs w:val="22"/>
              </w:rPr>
              <w:t xml:space="preserve"> and </w:t>
            </w:r>
            <w:r w:rsidR="00F23C2D">
              <w:rPr>
                <w:rFonts w:cs="Arial"/>
                <w:sz w:val="20"/>
                <w:szCs w:val="22"/>
              </w:rPr>
              <w:lastRenderedPageBreak/>
              <w:t xml:space="preserve">(h) </w:t>
            </w:r>
            <w:r w:rsidR="00F23C2D" w:rsidRPr="00F23C2D">
              <w:rPr>
                <w:rFonts w:cs="Arial"/>
                <w:sz w:val="20"/>
                <w:szCs w:val="22"/>
              </w:rPr>
              <w:t>Accessibility and Usability</w:t>
            </w:r>
            <w:r w:rsidR="00F23C2D">
              <w:rPr>
                <w:rFonts w:cs="Arial"/>
                <w:sz w:val="20"/>
                <w:szCs w:val="22"/>
              </w:rPr>
              <w:t xml:space="preserve"> - </w:t>
            </w:r>
            <w:r w:rsidR="00430DC3">
              <w:rPr>
                <w:rFonts w:cs="Arial"/>
                <w:sz w:val="20"/>
                <w:szCs w:val="22"/>
              </w:rPr>
              <w:t xml:space="preserve">Peer Review Experts – Criteria for outcomes – Reporting – Compliance. </w:t>
            </w:r>
          </w:p>
          <w:p w14:paraId="46326128" w14:textId="2403E9ED" w:rsidR="00B7587C" w:rsidRDefault="00B7587C" w:rsidP="00B7587C">
            <w:pPr>
              <w:autoSpaceDE w:val="0"/>
              <w:autoSpaceDN w:val="0"/>
              <w:adjustRightInd w:val="0"/>
              <w:spacing w:line="276" w:lineRule="auto"/>
              <w:ind w:right="454"/>
              <w:jc w:val="both"/>
              <w:rPr>
                <w:rFonts w:cs="Arial"/>
                <w:sz w:val="20"/>
                <w:szCs w:val="22"/>
              </w:rPr>
            </w:pPr>
          </w:p>
          <w:p w14:paraId="0A9C1330" w14:textId="20990B44" w:rsidR="00D459EE" w:rsidRDefault="00D459EE" w:rsidP="00E57153">
            <w:pPr>
              <w:autoSpaceDE w:val="0"/>
              <w:autoSpaceDN w:val="0"/>
              <w:adjustRightInd w:val="0"/>
              <w:spacing w:line="276" w:lineRule="auto"/>
              <w:ind w:right="106"/>
              <w:jc w:val="both"/>
              <w:rPr>
                <w:rFonts w:cs="Arial"/>
                <w:b/>
                <w:bCs/>
                <w:sz w:val="20"/>
                <w:szCs w:val="22"/>
              </w:rPr>
            </w:pPr>
            <w:r w:rsidRPr="00D459EE">
              <w:rPr>
                <w:rFonts w:cs="Arial"/>
                <w:b/>
                <w:bCs/>
                <w:sz w:val="20"/>
                <w:szCs w:val="22"/>
              </w:rPr>
              <w:t xml:space="preserve">Success Stories of National Mission on Education through Information and Communication </w:t>
            </w:r>
            <w:r w:rsidR="00657422" w:rsidRPr="00D459EE">
              <w:rPr>
                <w:rFonts w:cs="Arial"/>
                <w:b/>
                <w:bCs/>
                <w:sz w:val="20"/>
                <w:szCs w:val="22"/>
              </w:rPr>
              <w:t>Technology (</w:t>
            </w:r>
            <w:r w:rsidRPr="00D459EE">
              <w:rPr>
                <w:rFonts w:cs="Arial"/>
                <w:b/>
                <w:bCs/>
                <w:sz w:val="20"/>
                <w:szCs w:val="22"/>
              </w:rPr>
              <w:t>NMEICT), Digital Literacy initiatives, National Education Policy (Draft) discussion about the Technology enabled learning, National Educational Alliance for Technology</w:t>
            </w:r>
            <w:r w:rsidR="00657422">
              <w:rPr>
                <w:rFonts w:cs="Arial"/>
                <w:b/>
                <w:bCs/>
                <w:sz w:val="20"/>
                <w:szCs w:val="22"/>
              </w:rPr>
              <w:t>(NEAT)</w:t>
            </w:r>
            <w:r w:rsidRPr="00D459EE">
              <w:rPr>
                <w:rFonts w:cs="Arial"/>
                <w:b/>
                <w:bCs/>
                <w:sz w:val="20"/>
                <w:szCs w:val="22"/>
              </w:rPr>
              <w:t>, OER Policy of Government of India, Transformation made through various initiatives will be show case</w:t>
            </w:r>
            <w:r w:rsidR="00657422">
              <w:rPr>
                <w:rFonts w:cs="Arial"/>
                <w:b/>
                <w:bCs/>
                <w:sz w:val="20"/>
                <w:szCs w:val="22"/>
              </w:rPr>
              <w:t>d</w:t>
            </w:r>
            <w:r w:rsidRPr="00D459EE">
              <w:rPr>
                <w:rFonts w:cs="Arial"/>
                <w:b/>
                <w:bCs/>
                <w:sz w:val="20"/>
                <w:szCs w:val="22"/>
              </w:rPr>
              <w:t xml:space="preserve"> to the participants through visit and lectures</w:t>
            </w:r>
            <w:r>
              <w:rPr>
                <w:rFonts w:cs="Arial"/>
                <w:b/>
                <w:bCs/>
                <w:sz w:val="20"/>
                <w:szCs w:val="22"/>
              </w:rPr>
              <w:t>.</w:t>
            </w:r>
            <w:r w:rsidR="008D7082">
              <w:rPr>
                <w:rFonts w:cs="Arial"/>
                <w:b/>
                <w:bCs/>
                <w:sz w:val="20"/>
                <w:szCs w:val="22"/>
              </w:rPr>
              <w:t xml:space="preserve"> Interaction with policy makers, administrators, Academicians and Industry officials. </w:t>
            </w:r>
          </w:p>
          <w:p w14:paraId="3F2EB3ED" w14:textId="7DB9508E" w:rsidR="00D459EE" w:rsidRDefault="00D459EE" w:rsidP="00B7587C">
            <w:pPr>
              <w:autoSpaceDE w:val="0"/>
              <w:autoSpaceDN w:val="0"/>
              <w:adjustRightInd w:val="0"/>
              <w:spacing w:line="276" w:lineRule="auto"/>
              <w:ind w:right="454"/>
              <w:jc w:val="both"/>
              <w:rPr>
                <w:rFonts w:cs="Arial"/>
                <w:b/>
                <w:bCs/>
                <w:sz w:val="20"/>
                <w:szCs w:val="22"/>
              </w:rPr>
            </w:pPr>
          </w:p>
          <w:p w14:paraId="49544009" w14:textId="363D831E" w:rsidR="00D459EE" w:rsidRPr="00D459EE" w:rsidRDefault="00D459EE" w:rsidP="00E57153">
            <w:pPr>
              <w:autoSpaceDE w:val="0"/>
              <w:autoSpaceDN w:val="0"/>
              <w:adjustRightInd w:val="0"/>
              <w:spacing w:line="276" w:lineRule="auto"/>
              <w:ind w:right="106"/>
              <w:jc w:val="both"/>
              <w:rPr>
                <w:rFonts w:cs="Arial"/>
                <w:b/>
                <w:bCs/>
                <w:sz w:val="20"/>
                <w:szCs w:val="22"/>
              </w:rPr>
            </w:pPr>
            <w:r>
              <w:rPr>
                <w:rFonts w:cs="Arial"/>
                <w:b/>
                <w:bCs/>
                <w:sz w:val="20"/>
                <w:szCs w:val="22"/>
              </w:rPr>
              <w:t xml:space="preserve">The course is aligned to the Sustainable Development Goal No: 4 (Quality Education); No:17 (Partnership for the goal). </w:t>
            </w:r>
          </w:p>
          <w:p w14:paraId="1E9A7B4A" w14:textId="77777777" w:rsidR="00D459EE" w:rsidRPr="00B7587C" w:rsidRDefault="00D459EE" w:rsidP="00E57153">
            <w:pPr>
              <w:autoSpaceDE w:val="0"/>
              <w:autoSpaceDN w:val="0"/>
              <w:adjustRightInd w:val="0"/>
              <w:spacing w:line="276" w:lineRule="auto"/>
              <w:ind w:right="106"/>
              <w:jc w:val="both"/>
              <w:rPr>
                <w:rFonts w:cs="Arial"/>
                <w:sz w:val="20"/>
                <w:szCs w:val="22"/>
              </w:rPr>
            </w:pPr>
          </w:p>
          <w:p w14:paraId="15C617FF" w14:textId="77777777" w:rsidR="006E2054" w:rsidRPr="0056204B" w:rsidRDefault="006E2054" w:rsidP="00E57153">
            <w:pPr>
              <w:pStyle w:val="PlainText"/>
              <w:ind w:right="106"/>
              <w:jc w:val="both"/>
              <w:rPr>
                <w:rFonts w:ascii="Arial" w:hAnsi="Arial" w:cs="Arial"/>
                <w:b/>
                <w:szCs w:val="22"/>
              </w:rPr>
            </w:pPr>
            <w:r w:rsidRPr="0056204B">
              <w:rPr>
                <w:rFonts w:ascii="Arial" w:hAnsi="Arial" w:cs="Arial"/>
                <w:b/>
                <w:szCs w:val="22"/>
              </w:rPr>
              <w:t>IMPLEMENTATION STRATEGIES:</w:t>
            </w:r>
          </w:p>
          <w:p w14:paraId="0CA3F1A4" w14:textId="77777777" w:rsidR="006E2054" w:rsidRPr="0056204B" w:rsidRDefault="006E2054" w:rsidP="00E57153">
            <w:pPr>
              <w:pStyle w:val="PlainText"/>
              <w:spacing w:line="276" w:lineRule="auto"/>
              <w:ind w:right="106"/>
              <w:jc w:val="both"/>
              <w:rPr>
                <w:rFonts w:ascii="Arial" w:hAnsi="Arial" w:cs="Arial"/>
                <w:szCs w:val="22"/>
              </w:rPr>
            </w:pPr>
            <w:r w:rsidRPr="0056204B">
              <w:rPr>
                <w:rFonts w:ascii="Arial" w:hAnsi="Arial" w:cs="Arial"/>
                <w:szCs w:val="22"/>
              </w:rPr>
              <w:t>The course will be administered through modules for various topics under each subject of study and adopting a combination of</w:t>
            </w:r>
          </w:p>
          <w:p w14:paraId="63648F9F" w14:textId="77777777" w:rsidR="00CC0D98" w:rsidRPr="005D28A4" w:rsidRDefault="00CC0D98" w:rsidP="00E57153">
            <w:pPr>
              <w:pStyle w:val="ListParagraph"/>
              <w:numPr>
                <w:ilvl w:val="0"/>
                <w:numId w:val="21"/>
              </w:numPr>
              <w:spacing w:line="276" w:lineRule="auto"/>
              <w:ind w:right="106"/>
              <w:jc w:val="both"/>
              <w:outlineLvl w:val="0"/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</w:pPr>
            <w:r w:rsidRPr="005D28A4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>Online Lecture / Learning (Live interaction)</w:t>
            </w:r>
          </w:p>
          <w:p w14:paraId="23E6AB2B" w14:textId="77777777" w:rsidR="00CC0D98" w:rsidRPr="005D28A4" w:rsidRDefault="00CC0D98" w:rsidP="00E57153">
            <w:pPr>
              <w:pStyle w:val="ListParagraph"/>
              <w:numPr>
                <w:ilvl w:val="0"/>
                <w:numId w:val="21"/>
              </w:numPr>
              <w:spacing w:line="276" w:lineRule="auto"/>
              <w:ind w:right="106"/>
              <w:jc w:val="both"/>
              <w:outlineLvl w:val="0"/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</w:pPr>
            <w:r w:rsidRPr="005D28A4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 xml:space="preserve">Lectures, Discussions         </w:t>
            </w:r>
          </w:p>
          <w:p w14:paraId="004C46C7" w14:textId="0CD7D62B" w:rsidR="00CC0D98" w:rsidRPr="00CC0D98" w:rsidRDefault="00CC0D98" w:rsidP="00E57153">
            <w:pPr>
              <w:pStyle w:val="ListParagraph"/>
              <w:numPr>
                <w:ilvl w:val="0"/>
                <w:numId w:val="21"/>
              </w:numPr>
              <w:spacing w:line="276" w:lineRule="auto"/>
              <w:ind w:right="106"/>
              <w:jc w:val="both"/>
              <w:outlineLvl w:val="0"/>
              <w:rPr>
                <w:rFonts w:cs="Arial"/>
                <w:szCs w:val="22"/>
              </w:rPr>
            </w:pPr>
            <w:r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 xml:space="preserve">Online Learning Portal – e-NITTTRC </w:t>
            </w:r>
            <w:r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>–</w:t>
            </w:r>
            <w:r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 xml:space="preserve"> LMS</w:t>
            </w:r>
          </w:p>
          <w:p w14:paraId="469E26C2" w14:textId="460D1E32" w:rsidR="006E2054" w:rsidRPr="0056204B" w:rsidRDefault="00CC0D98" w:rsidP="00E57153">
            <w:pPr>
              <w:pStyle w:val="ListParagraph"/>
              <w:numPr>
                <w:ilvl w:val="0"/>
                <w:numId w:val="21"/>
              </w:numPr>
              <w:spacing w:line="276" w:lineRule="auto"/>
              <w:ind w:right="106"/>
              <w:jc w:val="both"/>
              <w:outlineLvl w:val="0"/>
              <w:rPr>
                <w:rFonts w:cs="Arial"/>
                <w:szCs w:val="22"/>
              </w:rPr>
            </w:pPr>
            <w:r w:rsidRPr="005D28A4">
              <w:rPr>
                <w:rFonts w:ascii="Franklin Gothic Book" w:eastAsia="Arial Unicode MS" w:hAnsi="Franklin Gothic Book" w:cs="Arial Unicode MS"/>
                <w:sz w:val="20"/>
                <w:lang w:eastAsia="en-IN"/>
              </w:rPr>
              <w:t>Case-study Assignments</w:t>
            </w:r>
            <w:r w:rsidRPr="0056204B">
              <w:rPr>
                <w:rFonts w:cs="Arial"/>
                <w:szCs w:val="22"/>
              </w:rPr>
              <w:t xml:space="preserve"> </w:t>
            </w:r>
          </w:p>
        </w:tc>
      </w:tr>
      <w:tr w:rsidR="006E2054" w:rsidRPr="00F407BC" w14:paraId="64868BEC" w14:textId="77777777" w:rsidTr="0056204B">
        <w:trPr>
          <w:trHeight w:val="739"/>
        </w:trPr>
        <w:tc>
          <w:tcPr>
            <w:tcW w:w="470" w:type="dxa"/>
          </w:tcPr>
          <w:p w14:paraId="4067892B" w14:textId="77777777" w:rsidR="006E2054" w:rsidRPr="00F407BC" w:rsidRDefault="006E2054" w:rsidP="006E2054">
            <w:pPr>
              <w:jc w:val="center"/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lastRenderedPageBreak/>
              <w:t>G.</w:t>
            </w:r>
          </w:p>
        </w:tc>
        <w:tc>
          <w:tcPr>
            <w:tcW w:w="3598" w:type="dxa"/>
          </w:tcPr>
          <w:p w14:paraId="5F060538" w14:textId="77777777" w:rsidR="006E2054" w:rsidRPr="00F407BC" w:rsidRDefault="006E2054" w:rsidP="006E2054">
            <w:p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Mode of Evaluation of performance of the ITEC participants</w:t>
            </w:r>
          </w:p>
        </w:tc>
        <w:tc>
          <w:tcPr>
            <w:tcW w:w="6489" w:type="dxa"/>
            <w:vAlign w:val="center"/>
          </w:tcPr>
          <w:p w14:paraId="050323F1" w14:textId="77777777" w:rsidR="006E2054" w:rsidRPr="0056204B" w:rsidRDefault="006E2054" w:rsidP="0056204B">
            <w:pPr>
              <w:spacing w:after="40"/>
              <w:rPr>
                <w:rFonts w:cs="Arial"/>
                <w:sz w:val="20"/>
                <w:szCs w:val="22"/>
              </w:rPr>
            </w:pPr>
            <w:r w:rsidRPr="0056204B">
              <w:rPr>
                <w:rFonts w:cs="Arial"/>
                <w:sz w:val="20"/>
                <w:szCs w:val="22"/>
              </w:rPr>
              <w:t xml:space="preserve">Attainment of course objectives will be periodically reviewed by internal assessment </w:t>
            </w:r>
          </w:p>
        </w:tc>
      </w:tr>
      <w:tr w:rsidR="006E2054" w:rsidRPr="00F407BC" w14:paraId="57EFEC99" w14:textId="77777777" w:rsidTr="0056204B">
        <w:trPr>
          <w:trHeight w:val="739"/>
        </w:trPr>
        <w:tc>
          <w:tcPr>
            <w:tcW w:w="470" w:type="dxa"/>
          </w:tcPr>
          <w:p w14:paraId="18B2BF7E" w14:textId="77777777" w:rsidR="006E2054" w:rsidRPr="00F407BC" w:rsidRDefault="006E2054" w:rsidP="006E2054">
            <w:pPr>
              <w:jc w:val="center"/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H.</w:t>
            </w:r>
          </w:p>
        </w:tc>
        <w:tc>
          <w:tcPr>
            <w:tcW w:w="3598" w:type="dxa"/>
          </w:tcPr>
          <w:p w14:paraId="1C6907B0" w14:textId="77777777" w:rsidR="006E2054" w:rsidRPr="00F407BC" w:rsidRDefault="006E2054" w:rsidP="006E2054">
            <w:p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Name of the Department</w:t>
            </w:r>
          </w:p>
        </w:tc>
        <w:tc>
          <w:tcPr>
            <w:tcW w:w="6489" w:type="dxa"/>
            <w:vAlign w:val="center"/>
          </w:tcPr>
          <w:p w14:paraId="0458A649" w14:textId="77777777" w:rsidR="006E2054" w:rsidRPr="0056204B" w:rsidRDefault="00BF2F8B" w:rsidP="0056204B">
            <w:pPr>
              <w:spacing w:after="4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Centre for International Affairs</w:t>
            </w:r>
          </w:p>
        </w:tc>
      </w:tr>
      <w:tr w:rsidR="006E2054" w:rsidRPr="00F407BC" w14:paraId="59C570E4" w14:textId="77777777" w:rsidTr="0056204B">
        <w:trPr>
          <w:trHeight w:val="739"/>
        </w:trPr>
        <w:tc>
          <w:tcPr>
            <w:tcW w:w="470" w:type="dxa"/>
          </w:tcPr>
          <w:p w14:paraId="2A549E9F" w14:textId="77777777" w:rsidR="006E2054" w:rsidRPr="00F407BC" w:rsidRDefault="006E2054" w:rsidP="006E2054">
            <w:pPr>
              <w:jc w:val="center"/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I.</w:t>
            </w:r>
          </w:p>
        </w:tc>
        <w:tc>
          <w:tcPr>
            <w:tcW w:w="3598" w:type="dxa"/>
          </w:tcPr>
          <w:p w14:paraId="0B5608F7" w14:textId="77777777" w:rsidR="006E2054" w:rsidRPr="00F407BC" w:rsidRDefault="006E2054" w:rsidP="006E2054">
            <w:pPr>
              <w:rPr>
                <w:rFonts w:cs="Arial"/>
                <w:sz w:val="22"/>
                <w:szCs w:val="22"/>
              </w:rPr>
            </w:pPr>
            <w:r w:rsidRPr="00F407BC">
              <w:rPr>
                <w:rFonts w:cs="Arial"/>
                <w:sz w:val="22"/>
                <w:szCs w:val="22"/>
              </w:rPr>
              <w:t>Name of the Coordinators</w:t>
            </w:r>
          </w:p>
        </w:tc>
        <w:tc>
          <w:tcPr>
            <w:tcW w:w="6489" w:type="dxa"/>
            <w:vAlign w:val="center"/>
          </w:tcPr>
          <w:p w14:paraId="7EA29EFA" w14:textId="77777777" w:rsidR="0056204B" w:rsidRDefault="00F83003" w:rsidP="0056204B">
            <w:pPr>
              <w:spacing w:after="40"/>
              <w:rPr>
                <w:rFonts w:cs="Arial"/>
                <w:sz w:val="20"/>
                <w:szCs w:val="22"/>
              </w:rPr>
            </w:pPr>
            <w:r w:rsidRPr="0056204B">
              <w:rPr>
                <w:rFonts w:cs="Arial"/>
                <w:sz w:val="20"/>
                <w:szCs w:val="22"/>
              </w:rPr>
              <w:t xml:space="preserve">Dr. G. Janardhanan, Associate Professor &amp; Head, </w:t>
            </w:r>
          </w:p>
          <w:p w14:paraId="3FB9E650" w14:textId="7E3A4B46" w:rsidR="006E2054" w:rsidRPr="0056204B" w:rsidRDefault="00F83003" w:rsidP="0056204B">
            <w:pPr>
              <w:spacing w:after="40"/>
              <w:rPr>
                <w:rFonts w:cs="Arial"/>
                <w:sz w:val="20"/>
                <w:szCs w:val="22"/>
              </w:rPr>
            </w:pPr>
            <w:r w:rsidRPr="0056204B">
              <w:rPr>
                <w:rFonts w:cs="Arial"/>
                <w:sz w:val="20"/>
                <w:szCs w:val="22"/>
              </w:rPr>
              <w:t xml:space="preserve">Centre for International Affairs </w:t>
            </w:r>
          </w:p>
        </w:tc>
      </w:tr>
    </w:tbl>
    <w:p w14:paraId="0688AEE7" w14:textId="77777777" w:rsidR="00DA4AFD" w:rsidRPr="00F60D52" w:rsidRDefault="00DA4AFD" w:rsidP="00A54820">
      <w:pPr>
        <w:jc w:val="center"/>
        <w:rPr>
          <w:rFonts w:cs="Arial"/>
          <w:b/>
          <w:sz w:val="22"/>
          <w:szCs w:val="22"/>
          <w:u w:val="single"/>
        </w:rPr>
      </w:pPr>
    </w:p>
    <w:p w14:paraId="44AA7FC0" w14:textId="77777777" w:rsidR="00A54820" w:rsidRDefault="00A54820" w:rsidP="00BA70B6">
      <w:pPr>
        <w:jc w:val="center"/>
        <w:rPr>
          <w:rFonts w:cs="Arial"/>
          <w:b/>
          <w:sz w:val="22"/>
          <w:szCs w:val="22"/>
          <w:u w:val="single"/>
        </w:rPr>
      </w:pPr>
    </w:p>
    <w:sectPr w:rsidR="00A54820" w:rsidSect="00BA70B6"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56808" w14:textId="77777777" w:rsidR="000D1D01" w:rsidRDefault="000D1D01" w:rsidP="0048058A">
      <w:r>
        <w:separator/>
      </w:r>
    </w:p>
  </w:endnote>
  <w:endnote w:type="continuationSeparator" w:id="0">
    <w:p w14:paraId="194D3E00" w14:textId="77777777" w:rsidR="000D1D01" w:rsidRDefault="000D1D01" w:rsidP="0048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23110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1654104" w14:textId="77777777" w:rsidR="0048058A" w:rsidRDefault="0048058A">
            <w:pPr>
              <w:pStyle w:val="Footer"/>
              <w:jc w:val="right"/>
            </w:pPr>
            <w:r>
              <w:t xml:space="preserve">Page </w:t>
            </w:r>
            <w:r w:rsidR="00CC342E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C342E">
              <w:rPr>
                <w:b/>
                <w:szCs w:val="24"/>
              </w:rPr>
              <w:fldChar w:fldCharType="separate"/>
            </w:r>
            <w:r w:rsidR="00FF3C29">
              <w:rPr>
                <w:b/>
                <w:noProof/>
              </w:rPr>
              <w:t>3</w:t>
            </w:r>
            <w:r w:rsidR="00CC342E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CC342E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C342E">
              <w:rPr>
                <w:b/>
                <w:szCs w:val="24"/>
              </w:rPr>
              <w:fldChar w:fldCharType="separate"/>
            </w:r>
            <w:r w:rsidR="00FF3C29">
              <w:rPr>
                <w:b/>
                <w:noProof/>
              </w:rPr>
              <w:t>3</w:t>
            </w:r>
            <w:r w:rsidR="00CC342E">
              <w:rPr>
                <w:b/>
                <w:szCs w:val="24"/>
              </w:rPr>
              <w:fldChar w:fldCharType="end"/>
            </w:r>
          </w:p>
        </w:sdtContent>
      </w:sdt>
    </w:sdtContent>
  </w:sdt>
  <w:p w14:paraId="047C1265" w14:textId="77777777" w:rsidR="0048058A" w:rsidRDefault="00480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7C65A" w14:textId="77777777" w:rsidR="000D1D01" w:rsidRDefault="000D1D01" w:rsidP="0048058A">
      <w:r>
        <w:separator/>
      </w:r>
    </w:p>
  </w:footnote>
  <w:footnote w:type="continuationSeparator" w:id="0">
    <w:p w14:paraId="58EC5914" w14:textId="77777777" w:rsidR="000D1D01" w:rsidRDefault="000D1D01" w:rsidP="00480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A46C1"/>
    <w:multiLevelType w:val="hybridMultilevel"/>
    <w:tmpl w:val="5DA4F56C"/>
    <w:lvl w:ilvl="0" w:tplc="FC16A396">
      <w:numFmt w:val="bullet"/>
      <w:lvlText w:val="-"/>
      <w:lvlJc w:val="left"/>
      <w:pPr>
        <w:ind w:left="720" w:hanging="360"/>
      </w:pPr>
      <w:rPr>
        <w:rFonts w:ascii="Franklin Gothic Book" w:eastAsia="Arial Unicode MS" w:hAnsi="Franklin Gothic Book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3265"/>
    <w:multiLevelType w:val="hybridMultilevel"/>
    <w:tmpl w:val="6DB67F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10E48"/>
    <w:multiLevelType w:val="hybridMultilevel"/>
    <w:tmpl w:val="05CA5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767FD"/>
    <w:multiLevelType w:val="multilevel"/>
    <w:tmpl w:val="3DD44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923202"/>
    <w:multiLevelType w:val="hybridMultilevel"/>
    <w:tmpl w:val="7CE265B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553374E"/>
    <w:multiLevelType w:val="hybridMultilevel"/>
    <w:tmpl w:val="DC8469CE"/>
    <w:lvl w:ilvl="0" w:tplc="40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 w15:restartNumberingAfterBreak="0">
    <w:nsid w:val="160E3FAE"/>
    <w:multiLevelType w:val="multilevel"/>
    <w:tmpl w:val="8036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604873"/>
    <w:multiLevelType w:val="hybridMultilevel"/>
    <w:tmpl w:val="4EB87F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F34D9E"/>
    <w:multiLevelType w:val="hybridMultilevel"/>
    <w:tmpl w:val="E84A211E"/>
    <w:lvl w:ilvl="0" w:tplc="C2F6D0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D48BD"/>
    <w:multiLevelType w:val="singleLevel"/>
    <w:tmpl w:val="040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4777FD"/>
    <w:multiLevelType w:val="hybridMultilevel"/>
    <w:tmpl w:val="F0FEFC4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9370C"/>
    <w:multiLevelType w:val="hybridMultilevel"/>
    <w:tmpl w:val="EBEAF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A055D1"/>
    <w:multiLevelType w:val="hybridMultilevel"/>
    <w:tmpl w:val="D56071CE"/>
    <w:lvl w:ilvl="0" w:tplc="CD0A957C">
      <w:numFmt w:val="bullet"/>
      <w:lvlText w:val="-"/>
      <w:lvlJc w:val="left"/>
      <w:pPr>
        <w:ind w:left="13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3" w15:restartNumberingAfterBreak="0">
    <w:nsid w:val="3F351C94"/>
    <w:multiLevelType w:val="hybridMultilevel"/>
    <w:tmpl w:val="09880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6465BF"/>
    <w:multiLevelType w:val="hybridMultilevel"/>
    <w:tmpl w:val="8CB6950C"/>
    <w:lvl w:ilvl="0" w:tplc="91F878C6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C0000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BB6BAC"/>
    <w:multiLevelType w:val="hybridMultilevel"/>
    <w:tmpl w:val="93467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C0506"/>
    <w:multiLevelType w:val="hybridMultilevel"/>
    <w:tmpl w:val="E28E1298"/>
    <w:lvl w:ilvl="0" w:tplc="C2F6D0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E0875"/>
    <w:multiLevelType w:val="hybridMultilevel"/>
    <w:tmpl w:val="426EC6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634F94"/>
    <w:multiLevelType w:val="hybridMultilevel"/>
    <w:tmpl w:val="EEFA8200"/>
    <w:lvl w:ilvl="0" w:tplc="CD0A957C"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6481A2B"/>
    <w:multiLevelType w:val="hybridMultilevel"/>
    <w:tmpl w:val="EC6EE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662526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  <w:sz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B07FB"/>
    <w:multiLevelType w:val="hybridMultilevel"/>
    <w:tmpl w:val="0B2C083E"/>
    <w:lvl w:ilvl="0" w:tplc="2D4AB69C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AE687696">
      <w:start w:val="1"/>
      <w:numFmt w:val="lowerLetter"/>
      <w:lvlText w:val="%2)"/>
      <w:lvlJc w:val="left"/>
      <w:pPr>
        <w:tabs>
          <w:tab w:val="num" w:pos="1335"/>
        </w:tabs>
        <w:ind w:left="1335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1" w15:restartNumberingAfterBreak="0">
    <w:nsid w:val="6B1B4A03"/>
    <w:multiLevelType w:val="hybridMultilevel"/>
    <w:tmpl w:val="193C8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52482C">
      <w:numFmt w:val="bullet"/>
      <w:lvlText w:val="•"/>
      <w:lvlJc w:val="left"/>
      <w:pPr>
        <w:ind w:left="2160" w:hanging="360"/>
      </w:pPr>
      <w:rPr>
        <w:rFonts w:ascii="Arial Narrow" w:eastAsia="Franklin Gothic Book" w:hAnsi="Arial Narrow" w:cs="SymbolM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E41E8"/>
    <w:multiLevelType w:val="hybridMultilevel"/>
    <w:tmpl w:val="C840CFB6"/>
    <w:lvl w:ilvl="0" w:tplc="0E367610">
      <w:numFmt w:val="bullet"/>
      <w:lvlText w:val="•"/>
      <w:lvlJc w:val="left"/>
      <w:pPr>
        <w:ind w:left="360" w:hanging="360"/>
      </w:pPr>
      <w:rPr>
        <w:rFonts w:ascii="Arial Narrow" w:eastAsia="Franklin Gothic Book" w:hAnsi="Arial Narrow" w:cs="SymbolMT" w:hint="default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88381B"/>
    <w:multiLevelType w:val="hybridMultilevel"/>
    <w:tmpl w:val="5418A7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8"/>
  </w:num>
  <w:num w:numId="4">
    <w:abstractNumId w:val="15"/>
  </w:num>
  <w:num w:numId="5">
    <w:abstractNumId w:val="4"/>
  </w:num>
  <w:num w:numId="6">
    <w:abstractNumId w:val="11"/>
  </w:num>
  <w:num w:numId="7">
    <w:abstractNumId w:val="14"/>
  </w:num>
  <w:num w:numId="8">
    <w:abstractNumId w:val="21"/>
  </w:num>
  <w:num w:numId="9">
    <w:abstractNumId w:val="22"/>
  </w:num>
  <w:num w:numId="10">
    <w:abstractNumId w:val="19"/>
  </w:num>
  <w:num w:numId="11">
    <w:abstractNumId w:val="2"/>
  </w:num>
  <w:num w:numId="12">
    <w:abstractNumId w:val="17"/>
  </w:num>
  <w:num w:numId="13">
    <w:abstractNumId w:val="5"/>
  </w:num>
  <w:num w:numId="14">
    <w:abstractNumId w:val="12"/>
  </w:num>
  <w:num w:numId="15">
    <w:abstractNumId w:val="20"/>
  </w:num>
  <w:num w:numId="16">
    <w:abstractNumId w:val="1"/>
  </w:num>
  <w:num w:numId="17">
    <w:abstractNumId w:val="23"/>
  </w:num>
  <w:num w:numId="18">
    <w:abstractNumId w:val="13"/>
  </w:num>
  <w:num w:numId="19">
    <w:abstractNumId w:val="0"/>
  </w:num>
  <w:num w:numId="20">
    <w:abstractNumId w:val="16"/>
  </w:num>
  <w:num w:numId="21">
    <w:abstractNumId w:val="8"/>
  </w:num>
  <w:num w:numId="22">
    <w:abstractNumId w:val="3"/>
  </w:num>
  <w:num w:numId="23">
    <w:abstractNumId w:val="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B6"/>
    <w:rsid w:val="00011099"/>
    <w:rsid w:val="000274F9"/>
    <w:rsid w:val="00047D0C"/>
    <w:rsid w:val="0005228B"/>
    <w:rsid w:val="00055BBB"/>
    <w:rsid w:val="000925A0"/>
    <w:rsid w:val="000B1954"/>
    <w:rsid w:val="000D1D01"/>
    <w:rsid w:val="000D7FA7"/>
    <w:rsid w:val="0011074B"/>
    <w:rsid w:val="00134DE7"/>
    <w:rsid w:val="001354C9"/>
    <w:rsid w:val="00136785"/>
    <w:rsid w:val="00140105"/>
    <w:rsid w:val="001534C7"/>
    <w:rsid w:val="00155458"/>
    <w:rsid w:val="00165AC9"/>
    <w:rsid w:val="001667B9"/>
    <w:rsid w:val="001B1143"/>
    <w:rsid w:val="001D346E"/>
    <w:rsid w:val="001F0225"/>
    <w:rsid w:val="001F3AAB"/>
    <w:rsid w:val="00207418"/>
    <w:rsid w:val="002267E1"/>
    <w:rsid w:val="002560B0"/>
    <w:rsid w:val="00257C45"/>
    <w:rsid w:val="00287C20"/>
    <w:rsid w:val="00290916"/>
    <w:rsid w:val="002929C0"/>
    <w:rsid w:val="0032124B"/>
    <w:rsid w:val="00323C56"/>
    <w:rsid w:val="00327607"/>
    <w:rsid w:val="00353DB5"/>
    <w:rsid w:val="00353EF8"/>
    <w:rsid w:val="00362690"/>
    <w:rsid w:val="00370722"/>
    <w:rsid w:val="003D05F3"/>
    <w:rsid w:val="0041143F"/>
    <w:rsid w:val="00430DC3"/>
    <w:rsid w:val="00437227"/>
    <w:rsid w:val="004469D3"/>
    <w:rsid w:val="00452A5A"/>
    <w:rsid w:val="00454D34"/>
    <w:rsid w:val="00454D63"/>
    <w:rsid w:val="00456C08"/>
    <w:rsid w:val="00475B18"/>
    <w:rsid w:val="0048058A"/>
    <w:rsid w:val="00486D86"/>
    <w:rsid w:val="004877CD"/>
    <w:rsid w:val="00494F97"/>
    <w:rsid w:val="004A144F"/>
    <w:rsid w:val="004A18A1"/>
    <w:rsid w:val="004C4392"/>
    <w:rsid w:val="004C54EF"/>
    <w:rsid w:val="004D1262"/>
    <w:rsid w:val="004E67FB"/>
    <w:rsid w:val="004F4D14"/>
    <w:rsid w:val="00507291"/>
    <w:rsid w:val="005500D1"/>
    <w:rsid w:val="00554556"/>
    <w:rsid w:val="00561FBB"/>
    <w:rsid w:val="0056204B"/>
    <w:rsid w:val="00576402"/>
    <w:rsid w:val="00585895"/>
    <w:rsid w:val="005A6CDF"/>
    <w:rsid w:val="005B4E8D"/>
    <w:rsid w:val="005C23B1"/>
    <w:rsid w:val="005D4EFC"/>
    <w:rsid w:val="005D762F"/>
    <w:rsid w:val="005F54A2"/>
    <w:rsid w:val="00611EB2"/>
    <w:rsid w:val="00615D2E"/>
    <w:rsid w:val="00657422"/>
    <w:rsid w:val="00697277"/>
    <w:rsid w:val="006C2780"/>
    <w:rsid w:val="006E01C6"/>
    <w:rsid w:val="006E0FE1"/>
    <w:rsid w:val="006E2054"/>
    <w:rsid w:val="00711292"/>
    <w:rsid w:val="00763FF9"/>
    <w:rsid w:val="00767E57"/>
    <w:rsid w:val="0077131F"/>
    <w:rsid w:val="0077733C"/>
    <w:rsid w:val="007A0BFB"/>
    <w:rsid w:val="007A195A"/>
    <w:rsid w:val="007A5BFC"/>
    <w:rsid w:val="007C2884"/>
    <w:rsid w:val="007E65B9"/>
    <w:rsid w:val="0083080E"/>
    <w:rsid w:val="00833CBC"/>
    <w:rsid w:val="00860331"/>
    <w:rsid w:val="008626EE"/>
    <w:rsid w:val="00872071"/>
    <w:rsid w:val="00891680"/>
    <w:rsid w:val="008A7A6D"/>
    <w:rsid w:val="008B2E37"/>
    <w:rsid w:val="008B58CA"/>
    <w:rsid w:val="008B5FD2"/>
    <w:rsid w:val="008C51A9"/>
    <w:rsid w:val="008D1505"/>
    <w:rsid w:val="008D4D9D"/>
    <w:rsid w:val="008D6652"/>
    <w:rsid w:val="008D7082"/>
    <w:rsid w:val="008E7864"/>
    <w:rsid w:val="00980754"/>
    <w:rsid w:val="0099414F"/>
    <w:rsid w:val="00A34D1A"/>
    <w:rsid w:val="00A34E47"/>
    <w:rsid w:val="00A434DA"/>
    <w:rsid w:val="00A452E1"/>
    <w:rsid w:val="00A51B7A"/>
    <w:rsid w:val="00A54820"/>
    <w:rsid w:val="00A55171"/>
    <w:rsid w:val="00A70F34"/>
    <w:rsid w:val="00AE500F"/>
    <w:rsid w:val="00AF682C"/>
    <w:rsid w:val="00B04557"/>
    <w:rsid w:val="00B071DF"/>
    <w:rsid w:val="00B16859"/>
    <w:rsid w:val="00B33ACC"/>
    <w:rsid w:val="00B44FEB"/>
    <w:rsid w:val="00B60587"/>
    <w:rsid w:val="00B72776"/>
    <w:rsid w:val="00B7587C"/>
    <w:rsid w:val="00BA70B6"/>
    <w:rsid w:val="00BC3788"/>
    <w:rsid w:val="00BF2F8B"/>
    <w:rsid w:val="00BF4A44"/>
    <w:rsid w:val="00C30C17"/>
    <w:rsid w:val="00CC0D98"/>
    <w:rsid w:val="00CC342E"/>
    <w:rsid w:val="00D05B5F"/>
    <w:rsid w:val="00D11603"/>
    <w:rsid w:val="00D164F3"/>
    <w:rsid w:val="00D17923"/>
    <w:rsid w:val="00D22C15"/>
    <w:rsid w:val="00D27184"/>
    <w:rsid w:val="00D459EE"/>
    <w:rsid w:val="00D54D79"/>
    <w:rsid w:val="00D65713"/>
    <w:rsid w:val="00D72610"/>
    <w:rsid w:val="00D80081"/>
    <w:rsid w:val="00D907D8"/>
    <w:rsid w:val="00DA4AFD"/>
    <w:rsid w:val="00DB1C9D"/>
    <w:rsid w:val="00DE2562"/>
    <w:rsid w:val="00DF28A6"/>
    <w:rsid w:val="00E05D8F"/>
    <w:rsid w:val="00E15B13"/>
    <w:rsid w:val="00E22EDF"/>
    <w:rsid w:val="00E56950"/>
    <w:rsid w:val="00E57153"/>
    <w:rsid w:val="00E67310"/>
    <w:rsid w:val="00E67E6B"/>
    <w:rsid w:val="00E70073"/>
    <w:rsid w:val="00E73AE4"/>
    <w:rsid w:val="00EA0D86"/>
    <w:rsid w:val="00EC189E"/>
    <w:rsid w:val="00EE5372"/>
    <w:rsid w:val="00F03122"/>
    <w:rsid w:val="00F16C75"/>
    <w:rsid w:val="00F23C2D"/>
    <w:rsid w:val="00F60D52"/>
    <w:rsid w:val="00F82332"/>
    <w:rsid w:val="00F83003"/>
    <w:rsid w:val="00FA0D4F"/>
    <w:rsid w:val="00FB4AED"/>
    <w:rsid w:val="00FC4521"/>
    <w:rsid w:val="00FC77C2"/>
    <w:rsid w:val="00FE0C3D"/>
    <w:rsid w:val="00FF3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35743"/>
  <w15:docId w15:val="{00E949D4-3303-4FF1-B5C6-A62605A0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0B6"/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BA70B6"/>
    <w:pPr>
      <w:keepNext/>
      <w:ind w:right="-159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70B6"/>
    <w:rPr>
      <w:rFonts w:ascii="Arial" w:eastAsia="Times New Roman" w:hAnsi="Arial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uiPriority w:val="99"/>
    <w:rsid w:val="00BA70B6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BA70B6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22E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80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058A"/>
    <w:rPr>
      <w:rFonts w:ascii="Arial" w:eastAsia="Times New Roman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80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58A"/>
    <w:rPr>
      <w:rFonts w:ascii="Arial" w:eastAsia="Times New Roman" w:hAnsi="Arial"/>
      <w:sz w:val="24"/>
    </w:rPr>
  </w:style>
  <w:style w:type="character" w:styleId="Emphasis">
    <w:name w:val="Emphasis"/>
    <w:basedOn w:val="DefaultParagraphFont"/>
    <w:uiPriority w:val="20"/>
    <w:qFormat/>
    <w:rsid w:val="00454D63"/>
    <w:rPr>
      <w:i/>
      <w:iCs/>
    </w:rPr>
  </w:style>
  <w:style w:type="paragraph" w:customStyle="1" w:styleId="Default">
    <w:name w:val="Default"/>
    <w:rsid w:val="00B7587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23C2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nline">
    <w:name w:val="inline"/>
    <w:basedOn w:val="Normal"/>
    <w:rsid w:val="00615D2E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24622-45CD-4EBB-AD7F-88E14E79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COURSE DETAILS – 4</vt:lpstr>
    </vt:vector>
  </TitlesOfParts>
  <Company>Hewlett-Packard Company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COURSE DETAILS – 4</dc:title>
  <dc:creator>User</dc:creator>
  <cp:lastModifiedBy>Janardhanan Ganga Thulasi</cp:lastModifiedBy>
  <cp:revision>25</cp:revision>
  <cp:lastPrinted>2019-05-07T11:22:00Z</cp:lastPrinted>
  <dcterms:created xsi:type="dcterms:W3CDTF">2020-06-23T10:46:00Z</dcterms:created>
  <dcterms:modified xsi:type="dcterms:W3CDTF">2020-06-23T13:27:00Z</dcterms:modified>
</cp:coreProperties>
</file>