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5CC1B" w14:textId="77777777" w:rsidR="00A455DA" w:rsidRPr="00C8639D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C8639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DEPARTMENT OF WATER RESOURCES DEVELOPMENT &amp; MANAGEMENT </w:t>
      </w:r>
    </w:p>
    <w:p w14:paraId="0F33D598" w14:textId="77777777" w:rsidR="00A455DA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8639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INDIAN INSTITUTE OF TECHNOLOGY ROORKEE</w:t>
      </w:r>
    </w:p>
    <w:p w14:paraId="5295DB05" w14:textId="77777777" w:rsidR="00A455DA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A002E80" w14:textId="77777777" w:rsidR="00A455DA" w:rsidRPr="00C8639D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Training program on</w:t>
      </w:r>
    </w:p>
    <w:p w14:paraId="5404BC9D" w14:textId="77777777" w:rsidR="00A455DA" w:rsidRDefault="00A455DA" w:rsidP="00A45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24CF262" w14:textId="2FB78AB8" w:rsidR="00A455DA" w:rsidRPr="00E03FA2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0"/>
        </w:rPr>
      </w:pPr>
      <w:r w:rsidRPr="00E03FA2">
        <w:rPr>
          <w:rFonts w:ascii="Times New Roman" w:hAnsi="Times New Roman" w:cs="Times New Roman"/>
          <w:b/>
          <w:sz w:val="32"/>
          <w:szCs w:val="20"/>
        </w:rPr>
        <w:t>DISASTER MANAGEMENT (FLOODS AND DROUGHTS)</w:t>
      </w:r>
    </w:p>
    <w:p w14:paraId="1BA9B6B3" w14:textId="77777777" w:rsidR="00A455DA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14:paraId="58D2B6A2" w14:textId="77777777" w:rsidR="00A455DA" w:rsidRDefault="00A455DA" w:rsidP="00A455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6B55B3D" w14:textId="77777777" w:rsidR="00A455DA" w:rsidRPr="00085358" w:rsidRDefault="00A455DA" w:rsidP="00A455DA">
      <w:pPr>
        <w:ind w:right="-360"/>
        <w:jc w:val="right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 xml:space="preserve">Venue:  </w:t>
      </w:r>
      <w:r>
        <w:rPr>
          <w:rFonts w:ascii="Times New Roman" w:hAnsi="Times New Roman" w:cs="Times New Roman"/>
          <w:b/>
          <w:sz w:val="18"/>
          <w:szCs w:val="20"/>
          <w:u w:val="single"/>
        </w:rPr>
        <w:t>Department of WRD&amp;M</w:t>
      </w:r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 xml:space="preserve">, IIT, </w:t>
      </w:r>
      <w:proofErr w:type="spellStart"/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>Roorkee</w:t>
      </w:r>
      <w:proofErr w:type="spellEnd"/>
    </w:p>
    <w:p w14:paraId="7A8C1AC3" w14:textId="2E08EF0F" w:rsidR="002B75CD" w:rsidRPr="008D4AA2" w:rsidRDefault="008D4AA2" w:rsidP="003240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AA2">
        <w:rPr>
          <w:rFonts w:ascii="Times New Roman" w:hAnsi="Times New Roman" w:cs="Times New Roman"/>
          <w:b/>
          <w:bCs/>
          <w:sz w:val="24"/>
          <w:szCs w:val="24"/>
        </w:rPr>
        <w:t xml:space="preserve">Course outlie: </w:t>
      </w:r>
      <w:r w:rsidR="002B75CD">
        <w:rPr>
          <w:rFonts w:ascii="Times New Roman" w:hAnsi="Times New Roman" w:cs="Times New Roman"/>
          <w:sz w:val="24"/>
          <w:szCs w:val="24"/>
        </w:rPr>
        <w:t xml:space="preserve">To understand the damage from floods and droughts and arrangement from government to reduce its impacts. Role of irrigation in minimising the impact of disaster. </w:t>
      </w:r>
      <w:r w:rsidR="003240DE">
        <w:rPr>
          <w:rFonts w:ascii="Times New Roman" w:hAnsi="Times New Roman" w:cs="Times New Roman"/>
          <w:sz w:val="24"/>
          <w:szCs w:val="24"/>
        </w:rPr>
        <w:t xml:space="preserve">Structural and non-structural measures for approaching flood management. Forecasting of flood and drought management. </w:t>
      </w:r>
      <w:r w:rsidR="003240DE" w:rsidRPr="003240DE">
        <w:rPr>
          <w:rFonts w:ascii="Times New Roman" w:hAnsi="Times New Roman" w:cs="Times New Roman"/>
          <w:sz w:val="24"/>
          <w:szCs w:val="24"/>
        </w:rPr>
        <w:t>Standard Operational Procedures on Disaster Management and various Guidelines on different types of disasters including some important national initiatives and international agreements / frameworks.</w:t>
      </w:r>
      <w:r w:rsidR="003240DE">
        <w:rPr>
          <w:rFonts w:ascii="Times New Roman" w:hAnsi="Times New Roman" w:cs="Times New Roman"/>
          <w:sz w:val="24"/>
          <w:szCs w:val="24"/>
        </w:rPr>
        <w:t xml:space="preserve"> Study on various indices on floods and drought management. </w:t>
      </w:r>
    </w:p>
    <w:p w14:paraId="01AFB64B" w14:textId="77777777" w:rsidR="002D2793" w:rsidRDefault="002D2793" w:rsidP="002D2793">
      <w:pPr>
        <w:spacing w:after="0"/>
        <w:ind w:right="-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39F3">
        <w:rPr>
          <w:rFonts w:ascii="Times New Roman" w:hAnsi="Times New Roman" w:cs="Times New Roman"/>
          <w:b/>
          <w:sz w:val="20"/>
          <w:szCs w:val="20"/>
          <w:u w:val="single"/>
        </w:rPr>
        <w:t>TIME TABLE</w:t>
      </w:r>
    </w:p>
    <w:p w14:paraId="4CF0FB17" w14:textId="77777777" w:rsidR="002D2793" w:rsidRDefault="002D2793" w:rsidP="002D2793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7"/>
        <w:gridCol w:w="3869"/>
        <w:gridCol w:w="2522"/>
        <w:gridCol w:w="3085"/>
        <w:gridCol w:w="3085"/>
      </w:tblGrid>
      <w:tr w:rsidR="002D2793" w:rsidRPr="00855F80" w14:paraId="075CD005" w14:textId="77777777" w:rsidTr="00B07CC5">
        <w:trPr>
          <w:trHeight w:val="359"/>
        </w:trPr>
        <w:tc>
          <w:tcPr>
            <w:tcW w:w="497" w:type="pct"/>
            <w:vAlign w:val="center"/>
          </w:tcPr>
          <w:p w14:paraId="53DD82C4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1387" w:type="pct"/>
            <w:vAlign w:val="center"/>
          </w:tcPr>
          <w:p w14:paraId="73EE68C6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b/>
                <w:sz w:val="24"/>
                <w:szCs w:val="20"/>
              </w:rPr>
              <w:t>14:00-15:00</w:t>
            </w:r>
          </w:p>
        </w:tc>
        <w:tc>
          <w:tcPr>
            <w:tcW w:w="904" w:type="pct"/>
            <w:vAlign w:val="center"/>
          </w:tcPr>
          <w:p w14:paraId="1C367063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b/>
                <w:sz w:val="24"/>
                <w:szCs w:val="20"/>
              </w:rPr>
              <w:t>15:00-16:00</w:t>
            </w:r>
          </w:p>
        </w:tc>
        <w:tc>
          <w:tcPr>
            <w:tcW w:w="1106" w:type="pct"/>
            <w:vAlign w:val="center"/>
          </w:tcPr>
          <w:p w14:paraId="6F825490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b/>
                <w:sz w:val="24"/>
                <w:szCs w:val="20"/>
              </w:rPr>
              <w:t>16:00-17:00</w:t>
            </w:r>
          </w:p>
        </w:tc>
        <w:tc>
          <w:tcPr>
            <w:tcW w:w="1106" w:type="pct"/>
            <w:vAlign w:val="center"/>
          </w:tcPr>
          <w:p w14:paraId="75F306E7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b/>
                <w:sz w:val="24"/>
                <w:szCs w:val="20"/>
              </w:rPr>
              <w:t>17:00-18:00</w:t>
            </w:r>
          </w:p>
        </w:tc>
      </w:tr>
      <w:tr w:rsidR="002D2793" w:rsidRPr="00855F80" w14:paraId="5B9AAD4E" w14:textId="77777777" w:rsidTr="00B07CC5">
        <w:trPr>
          <w:cantSplit/>
          <w:trHeight w:val="728"/>
        </w:trPr>
        <w:tc>
          <w:tcPr>
            <w:tcW w:w="497" w:type="pct"/>
            <w:tcBorders>
              <w:bottom w:val="single" w:sz="4" w:space="0" w:color="auto"/>
            </w:tcBorders>
          </w:tcPr>
          <w:p w14:paraId="0EA50C49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Day-1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6CD51665" w14:textId="77777777" w:rsidR="002D2793" w:rsidRPr="00855F80" w:rsidRDefault="002D2793" w:rsidP="00B07CC5">
            <w:pPr>
              <w:ind w:left="113" w:right="-360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On line Registra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tion, Inaugural Function (AP/DK/KV</w:t>
            </w: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 xml:space="preserve">), Course orientation and introduction to various facilities of </w:t>
            </w:r>
          </w:p>
          <w:p w14:paraId="45C924A4" w14:textId="77777777" w:rsidR="002D2793" w:rsidRPr="00855F80" w:rsidRDefault="002D2793" w:rsidP="00B07CC5">
            <w:pPr>
              <w:ind w:left="113" w:right="-3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Roorkee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(AP/DK/KV</w:t>
            </w: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508F7C79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L1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2BA70014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L2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40BADC1A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L1/T1</w:t>
            </w:r>
          </w:p>
        </w:tc>
      </w:tr>
      <w:tr w:rsidR="002D2793" w:rsidRPr="00855F80" w14:paraId="58A2FE51" w14:textId="77777777" w:rsidTr="00B07CC5">
        <w:tc>
          <w:tcPr>
            <w:tcW w:w="497" w:type="pct"/>
          </w:tcPr>
          <w:p w14:paraId="57F77DB3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Day-2</w:t>
            </w:r>
          </w:p>
        </w:tc>
        <w:tc>
          <w:tcPr>
            <w:tcW w:w="1387" w:type="pct"/>
          </w:tcPr>
          <w:p w14:paraId="4C9E193D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L3</w:t>
            </w:r>
          </w:p>
        </w:tc>
        <w:tc>
          <w:tcPr>
            <w:tcW w:w="904" w:type="pct"/>
          </w:tcPr>
          <w:p w14:paraId="683B1180" w14:textId="77777777" w:rsidR="002D2793" w:rsidRPr="00855F80" w:rsidRDefault="002D2793" w:rsidP="00B07CC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L4</w:t>
            </w:r>
          </w:p>
        </w:tc>
        <w:tc>
          <w:tcPr>
            <w:tcW w:w="1106" w:type="pct"/>
          </w:tcPr>
          <w:p w14:paraId="3D1B3B42" w14:textId="77777777" w:rsidR="002D2793" w:rsidRPr="00855F80" w:rsidRDefault="002D2793" w:rsidP="00B07CC5">
            <w:pPr>
              <w:ind w:right="-360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T2</w:t>
            </w:r>
          </w:p>
        </w:tc>
        <w:tc>
          <w:tcPr>
            <w:tcW w:w="1106" w:type="pct"/>
          </w:tcPr>
          <w:p w14:paraId="58BD320F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L2/T2</w:t>
            </w:r>
          </w:p>
          <w:p w14:paraId="6D36568B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D2793" w:rsidRPr="00855F80" w14:paraId="2A09B573" w14:textId="77777777" w:rsidTr="00B07CC5">
        <w:tc>
          <w:tcPr>
            <w:tcW w:w="497" w:type="pct"/>
          </w:tcPr>
          <w:p w14:paraId="000351F4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>Day-3</w:t>
            </w:r>
          </w:p>
        </w:tc>
        <w:tc>
          <w:tcPr>
            <w:tcW w:w="1387" w:type="pct"/>
          </w:tcPr>
          <w:p w14:paraId="1A6BC008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L6</w:t>
            </w:r>
          </w:p>
        </w:tc>
        <w:tc>
          <w:tcPr>
            <w:tcW w:w="904" w:type="pct"/>
          </w:tcPr>
          <w:p w14:paraId="32B2A3D6" w14:textId="77777777" w:rsidR="002D2793" w:rsidRPr="00855F80" w:rsidRDefault="002D2793" w:rsidP="00B07CC5">
            <w:pPr>
              <w:ind w:right="-360"/>
              <w:rPr>
                <w:rFonts w:ascii="Times New Roman" w:hAnsi="Times New Roman" w:cs="Times New Roman"/>
                <w:sz w:val="24"/>
                <w:szCs w:val="20"/>
              </w:rPr>
            </w:pPr>
            <w:r w:rsidRPr="00855F80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L7</w:t>
            </w:r>
          </w:p>
        </w:tc>
        <w:tc>
          <w:tcPr>
            <w:tcW w:w="1106" w:type="pct"/>
          </w:tcPr>
          <w:p w14:paraId="0A442180" w14:textId="77777777" w:rsidR="002D2793" w:rsidRPr="00855F80" w:rsidRDefault="002D2793" w:rsidP="00B07CC5">
            <w:pPr>
              <w:ind w:right="-36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1106" w:type="pct"/>
          </w:tcPr>
          <w:p w14:paraId="72C5D1AC" w14:textId="77777777" w:rsidR="002D2793" w:rsidRPr="00855F80" w:rsidRDefault="002D2793" w:rsidP="00B07CC5">
            <w:pPr>
              <w:ind w:right="-36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546B0">
              <w:rPr>
                <w:rFonts w:ascii="Times New Roman" w:hAnsi="Times New Roman" w:cs="Times New Roman"/>
                <w:sz w:val="20"/>
                <w:szCs w:val="20"/>
              </w:rPr>
              <w:t>Filling of Online Response Form &amp; Valedictory Function</w:t>
            </w:r>
          </w:p>
        </w:tc>
      </w:tr>
    </w:tbl>
    <w:p w14:paraId="5182C5AF" w14:textId="77777777" w:rsidR="002D2793" w:rsidRDefault="002D2793" w:rsidP="002D2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69A4D" w14:textId="77777777" w:rsidR="002D2793" w:rsidRDefault="002D2793" w:rsidP="002D2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A39A3" w14:textId="77777777" w:rsidR="002D2793" w:rsidRDefault="002D2793" w:rsidP="002D2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20EDD" w14:textId="77777777" w:rsidR="002D2793" w:rsidRDefault="002D2793" w:rsidP="002D27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0F64B" w14:textId="77777777" w:rsidR="002D2793" w:rsidRDefault="002D2793" w:rsidP="002D27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12514"/>
      </w:tblGrid>
      <w:tr w:rsidR="002D2793" w:rsidRPr="00F52237" w14:paraId="4DF4D646" w14:textId="77777777" w:rsidTr="00B07CC5">
        <w:tc>
          <w:tcPr>
            <w:tcW w:w="514" w:type="pct"/>
          </w:tcPr>
          <w:p w14:paraId="430FE1D2" w14:textId="77777777" w:rsidR="002D2793" w:rsidRPr="00F52237" w:rsidRDefault="002D2793" w:rsidP="00B07CC5">
            <w:pPr>
              <w:tabs>
                <w:tab w:val="left" w:pos="42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ecture</w:t>
            </w:r>
            <w:r w:rsidRPr="00F52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4486" w:type="pct"/>
          </w:tcPr>
          <w:p w14:paraId="53570F5A" w14:textId="77777777" w:rsidR="002D2793" w:rsidRPr="00F52237" w:rsidRDefault="002D2793" w:rsidP="00B07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</w:t>
            </w:r>
          </w:p>
        </w:tc>
      </w:tr>
      <w:tr w:rsidR="002D2793" w:rsidRPr="00F52237" w14:paraId="520075BF" w14:textId="77777777" w:rsidTr="00B07CC5">
        <w:tc>
          <w:tcPr>
            <w:tcW w:w="514" w:type="pct"/>
          </w:tcPr>
          <w:p w14:paraId="44CD0875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86" w:type="pct"/>
          </w:tcPr>
          <w:p w14:paraId="08CA3FDB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Disaster management related to floods and droughts.</w:t>
            </w:r>
          </w:p>
        </w:tc>
      </w:tr>
      <w:tr w:rsidR="002D2793" w:rsidRPr="00F52237" w14:paraId="486EA0E2" w14:textId="77777777" w:rsidTr="00B07CC5">
        <w:tc>
          <w:tcPr>
            <w:tcW w:w="514" w:type="pct"/>
          </w:tcPr>
          <w:p w14:paraId="76B1FB46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250192EF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drought analysis</w:t>
            </w:r>
          </w:p>
        </w:tc>
      </w:tr>
      <w:tr w:rsidR="002D2793" w:rsidRPr="00F52237" w14:paraId="36E6DD64" w14:textId="77777777" w:rsidTr="00B07CC5">
        <w:tc>
          <w:tcPr>
            <w:tcW w:w="514" w:type="pct"/>
          </w:tcPr>
          <w:p w14:paraId="571ED192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545AB537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19">
              <w:rPr>
                <w:rFonts w:ascii="Times New Roman" w:hAnsi="Times New Roman" w:cs="Times New Roman"/>
                <w:sz w:val="24"/>
                <w:szCs w:val="24"/>
              </w:rPr>
              <w:t>Flood forecasting and warning network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793" w:rsidRPr="00F52237" w14:paraId="1858A413" w14:textId="77777777" w:rsidTr="00B07CC5">
        <w:tc>
          <w:tcPr>
            <w:tcW w:w="514" w:type="pct"/>
          </w:tcPr>
          <w:p w14:paraId="51C81A12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049D0F17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and policy framework related to disaster management. </w:t>
            </w:r>
          </w:p>
        </w:tc>
      </w:tr>
      <w:tr w:rsidR="002D2793" w:rsidRPr="00F52237" w14:paraId="69949E2C" w14:textId="77777777" w:rsidTr="00B07CC5">
        <w:tc>
          <w:tcPr>
            <w:tcW w:w="514" w:type="pct"/>
          </w:tcPr>
          <w:p w14:paraId="1B9B21A8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2966D8B7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1C">
              <w:rPr>
                <w:rFonts w:ascii="Times New Roman" w:hAnsi="Times New Roman" w:cs="Times New Roman"/>
                <w:sz w:val="24"/>
                <w:szCs w:val="24"/>
              </w:rPr>
              <w:t>Climate Change and its impact on flood and drought</w:t>
            </w:r>
          </w:p>
        </w:tc>
      </w:tr>
      <w:tr w:rsidR="002D2793" w:rsidRPr="00F52237" w14:paraId="49789C37" w14:textId="77777777" w:rsidTr="00B07CC5">
        <w:trPr>
          <w:trHeight w:val="179"/>
        </w:trPr>
        <w:tc>
          <w:tcPr>
            <w:tcW w:w="514" w:type="pct"/>
          </w:tcPr>
          <w:p w14:paraId="0584F8F2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594F1229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Studies-I on various past events on floods and drought disaster </w:t>
            </w:r>
          </w:p>
        </w:tc>
      </w:tr>
      <w:tr w:rsidR="002D2793" w:rsidRPr="00F52237" w14:paraId="4CD03BFE" w14:textId="77777777" w:rsidTr="00B07CC5">
        <w:trPr>
          <w:trHeight w:val="179"/>
        </w:trPr>
        <w:tc>
          <w:tcPr>
            <w:tcW w:w="514" w:type="pct"/>
          </w:tcPr>
          <w:p w14:paraId="330DC458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86" w:type="pct"/>
          </w:tcPr>
          <w:p w14:paraId="3232400F" w14:textId="77777777" w:rsidR="002D2793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Studies-II on various past events on floods and drought disaster </w:t>
            </w:r>
          </w:p>
        </w:tc>
      </w:tr>
      <w:tr w:rsidR="002D2793" w:rsidRPr="00F52237" w14:paraId="22704AEA" w14:textId="77777777" w:rsidTr="00B07CC5">
        <w:trPr>
          <w:trHeight w:val="179"/>
        </w:trPr>
        <w:tc>
          <w:tcPr>
            <w:tcW w:w="514" w:type="pct"/>
          </w:tcPr>
          <w:p w14:paraId="6B9A501E" w14:textId="77777777" w:rsidR="002D2793" w:rsidRPr="000554F5" w:rsidRDefault="002D2793" w:rsidP="00B07CC5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Tutorial </w:t>
            </w:r>
            <w:r w:rsidRPr="00F5223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486" w:type="pct"/>
          </w:tcPr>
          <w:p w14:paraId="1A008EBB" w14:textId="77777777" w:rsidR="002D2793" w:rsidRPr="000554F5" w:rsidRDefault="002D2793" w:rsidP="00B07C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93" w:rsidRPr="00F52237" w14:paraId="5A11047C" w14:textId="77777777" w:rsidTr="00B07CC5">
        <w:trPr>
          <w:trHeight w:val="216"/>
        </w:trPr>
        <w:tc>
          <w:tcPr>
            <w:tcW w:w="514" w:type="pct"/>
          </w:tcPr>
          <w:p w14:paraId="48F6C893" w14:textId="77777777" w:rsidR="002D2793" w:rsidRPr="000554F5" w:rsidRDefault="002D2793" w:rsidP="00B07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3E7999E0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training/demonstration of Case Studies-I : Hands on Training</w:t>
            </w:r>
            <w:r w:rsidRPr="005B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793" w:rsidRPr="00F52237" w14:paraId="5E00103B" w14:textId="77777777" w:rsidTr="00B07CC5">
        <w:trPr>
          <w:trHeight w:val="216"/>
        </w:trPr>
        <w:tc>
          <w:tcPr>
            <w:tcW w:w="514" w:type="pct"/>
          </w:tcPr>
          <w:p w14:paraId="59E5E848" w14:textId="77777777" w:rsidR="002D2793" w:rsidRPr="000554F5" w:rsidRDefault="002D2793" w:rsidP="00B07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55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86" w:type="pct"/>
          </w:tcPr>
          <w:p w14:paraId="640CE6D3" w14:textId="77777777" w:rsidR="002D2793" w:rsidRPr="008D4AA2" w:rsidRDefault="002D2793" w:rsidP="00B07C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training/demonstration of Case Studies-II : Hands on Training</w:t>
            </w:r>
            <w:r w:rsidRPr="005B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7B90A2" w14:textId="77777777" w:rsidR="002D2793" w:rsidRDefault="002D2793" w:rsidP="002D27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87196" w14:textId="77777777" w:rsidR="002D2793" w:rsidRDefault="002D2793" w:rsidP="002D2793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1FDA866C" w14:textId="77777777" w:rsidR="002D2793" w:rsidRDefault="002D2793" w:rsidP="002D2793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1D63ABB0" w14:textId="77777777" w:rsidR="002D2793" w:rsidRPr="005F129C" w:rsidRDefault="002D2793" w:rsidP="002D2793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5F129C">
        <w:rPr>
          <w:rFonts w:ascii="Times New Roman" w:hAnsi="Times New Roman" w:cs="Times New Roman"/>
          <w:b/>
          <w:szCs w:val="20"/>
        </w:rPr>
        <w:t>(</w:t>
      </w:r>
      <w:proofErr w:type="spellStart"/>
      <w:r w:rsidRPr="005F129C">
        <w:rPr>
          <w:rFonts w:ascii="Times New Roman" w:hAnsi="Times New Roman" w:cs="Times New Roman"/>
          <w:b/>
          <w:szCs w:val="20"/>
        </w:rPr>
        <w:t>Prof.</w:t>
      </w:r>
      <w:proofErr w:type="spellEnd"/>
      <w:r w:rsidRPr="005F129C">
        <w:rPr>
          <w:rFonts w:ascii="Times New Roman" w:hAnsi="Times New Roman" w:cs="Times New Roman"/>
          <w:b/>
          <w:szCs w:val="20"/>
        </w:rPr>
        <w:t xml:space="preserve"> Deepak </w:t>
      </w:r>
      <w:proofErr w:type="spellStart"/>
      <w:r w:rsidRPr="005F129C">
        <w:rPr>
          <w:rFonts w:ascii="Times New Roman" w:hAnsi="Times New Roman" w:cs="Times New Roman"/>
          <w:b/>
          <w:szCs w:val="20"/>
        </w:rPr>
        <w:t>Khare</w:t>
      </w:r>
      <w:proofErr w:type="spellEnd"/>
      <w:r w:rsidRPr="005F129C">
        <w:rPr>
          <w:rFonts w:ascii="Times New Roman" w:hAnsi="Times New Roman" w:cs="Times New Roman"/>
          <w:b/>
          <w:szCs w:val="20"/>
        </w:rPr>
        <w:t>)</w:t>
      </w:r>
    </w:p>
    <w:p w14:paraId="13BE393C" w14:textId="77777777" w:rsidR="002D2793" w:rsidRPr="005F129C" w:rsidRDefault="002D2793" w:rsidP="002D2793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5F129C">
        <w:rPr>
          <w:rFonts w:ascii="Times New Roman" w:hAnsi="Times New Roman" w:cs="Times New Roman"/>
          <w:b/>
          <w:szCs w:val="20"/>
        </w:rPr>
        <w:t>Course Coordinator</w:t>
      </w:r>
    </w:p>
    <w:p w14:paraId="03A6726A" w14:textId="77777777" w:rsidR="002D2793" w:rsidRPr="005F129C" w:rsidRDefault="002D2793" w:rsidP="002D2793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20"/>
        </w:rPr>
      </w:pPr>
    </w:p>
    <w:p w14:paraId="23800827" w14:textId="77777777" w:rsidR="002D2793" w:rsidRPr="000B52CB" w:rsidRDefault="002D2793" w:rsidP="002D279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7D3DC" w14:textId="77777777" w:rsidR="008D4AA2" w:rsidRDefault="008D4AA2" w:rsidP="003240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539C" w14:textId="77777777" w:rsidR="00BA1592" w:rsidRDefault="00BA1592" w:rsidP="00BA1592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2CCE520F" w14:textId="77777777" w:rsidR="00BA1592" w:rsidRDefault="00BA1592" w:rsidP="00BA1592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309B65E2" w14:textId="6601A004" w:rsidR="000B52CB" w:rsidRPr="000B52CB" w:rsidRDefault="000B52CB" w:rsidP="005B781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52CB" w:rsidRPr="000B52CB" w:rsidSect="008D4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zS2NDEzNzQ3MTVW0lEKTi0uzszPAykwqgUAkEhSsiwAAAA="/>
  </w:docVars>
  <w:rsids>
    <w:rsidRoot w:val="002B75CD"/>
    <w:rsid w:val="00013D26"/>
    <w:rsid w:val="00014B4A"/>
    <w:rsid w:val="00014D8E"/>
    <w:rsid w:val="000B52CB"/>
    <w:rsid w:val="000C620C"/>
    <w:rsid w:val="00127FF4"/>
    <w:rsid w:val="00175F45"/>
    <w:rsid w:val="00177D53"/>
    <w:rsid w:val="00272D96"/>
    <w:rsid w:val="002B75CD"/>
    <w:rsid w:val="002D0A19"/>
    <w:rsid w:val="002D2793"/>
    <w:rsid w:val="002E4B03"/>
    <w:rsid w:val="003240DE"/>
    <w:rsid w:val="004748E9"/>
    <w:rsid w:val="004C593B"/>
    <w:rsid w:val="00554326"/>
    <w:rsid w:val="005B781C"/>
    <w:rsid w:val="005F129C"/>
    <w:rsid w:val="006C7733"/>
    <w:rsid w:val="006E0A5D"/>
    <w:rsid w:val="007559DB"/>
    <w:rsid w:val="008578F8"/>
    <w:rsid w:val="00882CF9"/>
    <w:rsid w:val="008D4AA2"/>
    <w:rsid w:val="008E377B"/>
    <w:rsid w:val="00952C88"/>
    <w:rsid w:val="009E7045"/>
    <w:rsid w:val="00A455DA"/>
    <w:rsid w:val="00A95DB2"/>
    <w:rsid w:val="00AE785C"/>
    <w:rsid w:val="00B52019"/>
    <w:rsid w:val="00B85A49"/>
    <w:rsid w:val="00BA1592"/>
    <w:rsid w:val="00BB75CD"/>
    <w:rsid w:val="00C774A2"/>
    <w:rsid w:val="00DB42C9"/>
    <w:rsid w:val="00DF50B7"/>
    <w:rsid w:val="00E03FA2"/>
    <w:rsid w:val="00E27720"/>
    <w:rsid w:val="00EA0CE3"/>
    <w:rsid w:val="00F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98E1"/>
  <w15:chartTrackingRefBased/>
  <w15:docId w15:val="{0B597FAC-0C99-4B23-9D19-9A1D949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A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EB08-9D3C-4C85-8AA2-7AC0DCE2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 CHOUDHARY</dc:creator>
  <cp:keywords/>
  <dc:description/>
  <cp:lastModifiedBy>Windows User</cp:lastModifiedBy>
  <cp:revision>2</cp:revision>
  <dcterms:created xsi:type="dcterms:W3CDTF">2021-06-11T06:26:00Z</dcterms:created>
  <dcterms:modified xsi:type="dcterms:W3CDTF">2021-06-11T06:26:00Z</dcterms:modified>
</cp:coreProperties>
</file>