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6AD7" w14:textId="77777777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India International Institute of Democracy and Election Management</w:t>
      </w:r>
    </w:p>
    <w:p w14:paraId="0E4C6C9C" w14:textId="77777777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Election Commission of India</w:t>
      </w:r>
    </w:p>
    <w:p w14:paraId="24EF607C" w14:textId="77777777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Plot No1, Dwarka, Sector-13, New Delhi – 110078</w:t>
      </w:r>
    </w:p>
    <w:p w14:paraId="0E553749" w14:textId="7DC35D4C" w:rsidR="0082219F" w:rsidRPr="00BF10A6" w:rsidRDefault="0082219F" w:rsidP="008221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Course Title:</w:t>
      </w:r>
      <w:r w:rsidRPr="00BF10A6">
        <w:rPr>
          <w:rFonts w:asciiTheme="majorHAnsi" w:hAnsiTheme="majorHAnsi" w:cstheme="majorHAnsi"/>
          <w:b/>
          <w:sz w:val="24"/>
          <w:szCs w:val="24"/>
          <w:lang w:val="en" w:eastAsia="en-ZW"/>
        </w:rPr>
        <w:t xml:space="preserve"> </w:t>
      </w:r>
      <w:r w:rsidR="007B7068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Election Planning</w:t>
      </w:r>
    </w:p>
    <w:p w14:paraId="7636B4DF" w14:textId="77777777" w:rsidR="0082219F" w:rsidRPr="00FA5E59" w:rsidRDefault="0082219F" w:rsidP="006E4271">
      <w:pPr>
        <w:jc w:val="center"/>
        <w:rPr>
          <w:rFonts w:asciiTheme="majorHAnsi" w:hAnsiTheme="majorHAnsi" w:cstheme="majorHAnsi"/>
          <w:b/>
          <w:bCs/>
          <w:sz w:val="10"/>
          <w:szCs w:val="10"/>
          <w:u w:val="single"/>
        </w:rPr>
      </w:pPr>
    </w:p>
    <w:p w14:paraId="2BC5C88C" w14:textId="5ED9CA57" w:rsidR="00544AF7" w:rsidRPr="00BF10A6" w:rsidRDefault="006C2320" w:rsidP="006E4271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Brief o</w:t>
      </w:r>
      <w:r w:rsidR="006E4271" w:rsidRPr="00BF10A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utline of </w:t>
      </w:r>
      <w:r w:rsidR="00FE3856" w:rsidRPr="00BF10A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the </w:t>
      </w:r>
      <w:r w:rsidR="00FE3856">
        <w:rPr>
          <w:rFonts w:asciiTheme="majorHAnsi" w:hAnsiTheme="majorHAnsi" w:cstheme="majorHAnsi"/>
          <w:b/>
          <w:bCs/>
          <w:sz w:val="24"/>
          <w:szCs w:val="24"/>
          <w:u w:val="single"/>
        </w:rPr>
        <w:t>International</w:t>
      </w:r>
      <w:r w:rsidR="0070328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FE385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online </w:t>
      </w:r>
      <w:r w:rsidR="0070328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course </w:t>
      </w:r>
      <w:r w:rsidR="00FE385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on </w:t>
      </w:r>
      <w:r w:rsidR="007B706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Election Planning </w:t>
      </w:r>
      <w:r w:rsidR="006D4DA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for </w:t>
      </w:r>
      <w:r w:rsidR="0045308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ITEC member countries </w:t>
      </w:r>
      <w:r w:rsidR="006E4271" w:rsidRPr="00BF10A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5DAB6E50" w14:textId="09848383" w:rsidR="00B55F09" w:rsidRPr="00BF10A6" w:rsidRDefault="00B55F09" w:rsidP="00B55F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Objective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:</w:t>
      </w:r>
      <w:r w:rsidRPr="00BF10A6">
        <w:rPr>
          <w:rFonts w:asciiTheme="majorHAnsi" w:hAnsiTheme="majorHAnsi" w:cstheme="majorHAnsi"/>
          <w:sz w:val="24"/>
          <w:szCs w:val="24"/>
          <w:lang w:val="en" w:eastAsia="en-ZW"/>
        </w:rPr>
        <w:t xml:space="preserve"> To build capacity of participants on </w:t>
      </w:r>
      <w:r w:rsidR="007B7068">
        <w:rPr>
          <w:rFonts w:asciiTheme="majorHAnsi" w:hAnsiTheme="majorHAnsi" w:cstheme="majorHAnsi"/>
          <w:sz w:val="24"/>
          <w:szCs w:val="24"/>
          <w:lang w:val="en" w:eastAsia="en-ZW"/>
        </w:rPr>
        <w:t xml:space="preserve">Election Planning </w:t>
      </w:r>
      <w:r w:rsidR="007B7068" w:rsidRPr="00BF10A6">
        <w:rPr>
          <w:rFonts w:asciiTheme="majorHAnsi" w:hAnsiTheme="majorHAnsi" w:cstheme="majorHAnsi"/>
          <w:sz w:val="24"/>
          <w:szCs w:val="24"/>
          <w:lang w:val="en" w:eastAsia="en-ZW"/>
        </w:rPr>
        <w:t>to</w:t>
      </w:r>
      <w:r w:rsidRPr="00BF10A6">
        <w:rPr>
          <w:rFonts w:asciiTheme="majorHAnsi" w:hAnsiTheme="majorHAnsi" w:cstheme="majorHAnsi"/>
          <w:sz w:val="24"/>
          <w:szCs w:val="24"/>
          <w:lang w:val="en" w:eastAsia="en-ZW"/>
        </w:rPr>
        <w:t xml:space="preserve"> equip them </w:t>
      </w:r>
      <w:r w:rsidR="007B7068">
        <w:rPr>
          <w:rFonts w:asciiTheme="majorHAnsi" w:hAnsiTheme="majorHAnsi" w:cstheme="majorHAnsi"/>
          <w:sz w:val="24"/>
          <w:szCs w:val="24"/>
          <w:lang w:val="en" w:eastAsia="en-ZW"/>
        </w:rPr>
        <w:t xml:space="preserve">with </w:t>
      </w:r>
      <w:r w:rsidR="00132DAD">
        <w:rPr>
          <w:rFonts w:asciiTheme="majorHAnsi" w:hAnsiTheme="majorHAnsi" w:cstheme="majorHAnsi"/>
          <w:sz w:val="24"/>
          <w:szCs w:val="24"/>
          <w:lang w:val="en" w:eastAsia="en-ZW"/>
        </w:rPr>
        <w:t>u</w:t>
      </w:r>
      <w:r w:rsidR="00132DAD" w:rsidRPr="00132DAD">
        <w:rPr>
          <w:rFonts w:asciiTheme="majorHAnsi" w:hAnsiTheme="majorHAnsi" w:cstheme="majorHAnsi"/>
          <w:sz w:val="24"/>
          <w:szCs w:val="24"/>
          <w:lang w:val="en" w:eastAsia="en-ZW"/>
        </w:rPr>
        <w:t>nderstanding the task, timeframe, budget, unit responsible, contingency, outcome measurements etc. associated with an electoral calendar, working back from election date</w:t>
      </w:r>
      <w:r w:rsidR="00132DAD">
        <w:rPr>
          <w:rFonts w:asciiTheme="majorHAnsi" w:hAnsiTheme="majorHAnsi" w:cstheme="majorHAnsi"/>
          <w:sz w:val="24"/>
          <w:szCs w:val="24"/>
          <w:lang w:val="en" w:eastAsia="en-ZW"/>
        </w:rPr>
        <w:t xml:space="preserve"> to plan </w:t>
      </w:r>
      <w:r w:rsidR="007B7068">
        <w:rPr>
          <w:rFonts w:asciiTheme="majorHAnsi" w:hAnsiTheme="majorHAnsi" w:cstheme="majorHAnsi"/>
          <w:sz w:val="24"/>
          <w:szCs w:val="24"/>
          <w:lang w:val="en" w:eastAsia="en-ZW"/>
        </w:rPr>
        <w:t>free and fair elections</w:t>
      </w:r>
      <w:r w:rsidRPr="00BF10A6">
        <w:rPr>
          <w:rFonts w:asciiTheme="majorHAnsi" w:hAnsiTheme="majorHAnsi" w:cstheme="majorHAnsi"/>
          <w:sz w:val="24"/>
          <w:szCs w:val="24"/>
          <w:lang w:val="en" w:eastAsia="en-ZW"/>
        </w:rPr>
        <w:t>.</w:t>
      </w:r>
    </w:p>
    <w:p w14:paraId="14B3C988" w14:textId="77777777" w:rsidR="006E4271" w:rsidRPr="00FA5E59" w:rsidRDefault="006E4271" w:rsidP="006E4271">
      <w:pPr>
        <w:jc w:val="center"/>
        <w:rPr>
          <w:rFonts w:asciiTheme="majorHAnsi" w:hAnsiTheme="majorHAnsi" w:cstheme="majorHAnsi"/>
          <w:b/>
          <w:bCs/>
          <w:sz w:val="10"/>
          <w:szCs w:val="10"/>
          <w:u w:val="single"/>
        </w:rPr>
      </w:pPr>
    </w:p>
    <w:p w14:paraId="63967975" w14:textId="44EDE8C0" w:rsidR="000F147F" w:rsidRDefault="00030144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030144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1.</w:t>
      </w:r>
      <w:r w:rsid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 </w:t>
      </w:r>
      <w:r w:rsidR="001A4CE0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="000F147F"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Planning and the Electoral Cycle</w:t>
      </w:r>
      <w:r w:rsid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: </w:t>
      </w:r>
    </w:p>
    <w:p w14:paraId="2E726E37" w14:textId="400E43E0" w:rsidR="000F147F" w:rsidRPr="000F147F" w:rsidRDefault="000F147F" w:rsidP="000F147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F147F">
        <w:rPr>
          <w:rFonts w:asciiTheme="majorHAnsi" w:hAnsiTheme="majorHAnsi" w:cstheme="majorHAnsi"/>
          <w:sz w:val="24"/>
          <w:szCs w:val="24"/>
          <w:lang w:val="en" w:eastAsia="en-ZW"/>
        </w:rPr>
        <w:t>Importance of planning and what makes an election perfect</w:t>
      </w:r>
    </w:p>
    <w:p w14:paraId="52FF36A5" w14:textId="5726B6E8" w:rsidR="000F147F" w:rsidRDefault="000F147F" w:rsidP="000F147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0F147F">
        <w:rPr>
          <w:rFonts w:asciiTheme="majorHAnsi" w:hAnsiTheme="majorHAnsi" w:cstheme="majorHAnsi"/>
          <w:sz w:val="24"/>
          <w:szCs w:val="24"/>
          <w:lang w:val="en" w:eastAsia="en-ZW"/>
        </w:rPr>
        <w:t>How to plan and design election cycle</w:t>
      </w:r>
    </w:p>
    <w:p w14:paraId="0343D813" w14:textId="77777777" w:rsidR="009462B1" w:rsidRPr="000F147F" w:rsidRDefault="009462B1" w:rsidP="009462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681D2FCE" w14:textId="351B3747" w:rsidR="001A4CE0" w:rsidRDefault="000F147F" w:rsidP="009462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2. </w:t>
      </w:r>
      <w:r w:rsidR="001A4CE0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Strategic </w:t>
      </w:r>
      <w:r w:rsidR="001A4CE0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Planning</w:t>
      </w:r>
    </w:p>
    <w:p w14:paraId="3663B483" w14:textId="4E828248" w:rsidR="001A4CE0" w:rsidRPr="001A4CE0" w:rsidRDefault="001A4CE0" w:rsidP="001A4CE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1A4CE0">
        <w:rPr>
          <w:rFonts w:asciiTheme="majorHAnsi" w:hAnsiTheme="majorHAnsi" w:cstheme="majorHAnsi"/>
          <w:sz w:val="24"/>
          <w:szCs w:val="24"/>
          <w:lang w:val="en" w:eastAsia="en-ZW"/>
        </w:rPr>
        <w:t>Steps in Strategic Planning</w:t>
      </w:r>
    </w:p>
    <w:p w14:paraId="7FCCEC14" w14:textId="0D5FCC16" w:rsidR="001A4CE0" w:rsidRPr="001A4CE0" w:rsidRDefault="001A4CE0" w:rsidP="001A4CE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1A4CE0">
        <w:rPr>
          <w:rFonts w:asciiTheme="majorHAnsi" w:hAnsiTheme="majorHAnsi" w:cstheme="majorHAnsi"/>
          <w:sz w:val="24"/>
          <w:szCs w:val="24"/>
          <w:lang w:val="en" w:eastAsia="en-ZW"/>
        </w:rPr>
        <w:t>Elements in SP</w:t>
      </w:r>
    </w:p>
    <w:p w14:paraId="2F25268F" w14:textId="77777777" w:rsidR="001A4CE0" w:rsidRDefault="001A4CE0" w:rsidP="009462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</w:p>
    <w:p w14:paraId="010E8AFA" w14:textId="15ADD639" w:rsidR="000F147F" w:rsidRDefault="001A4CE0" w:rsidP="009462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3. </w:t>
      </w:r>
      <w:r w:rsidR="00FA5E59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Operational Planning and Logistics</w:t>
      </w:r>
      <w:r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 and planning tools</w:t>
      </w:r>
    </w:p>
    <w:p w14:paraId="02807A3C" w14:textId="4BA98647" w:rsidR="009462B1" w:rsidRPr="009462B1" w:rsidRDefault="009462B1" w:rsidP="009462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Planning for Voter Registration</w:t>
      </w:r>
      <w:r w:rsidR="001A4CE0">
        <w:rPr>
          <w:rFonts w:asciiTheme="majorHAnsi" w:hAnsiTheme="majorHAnsi" w:cstheme="majorHAnsi"/>
          <w:sz w:val="24"/>
          <w:szCs w:val="24"/>
          <w:lang w:val="en" w:eastAsia="en-ZW"/>
        </w:rPr>
        <w:t xml:space="preserve">. </w:t>
      </w:r>
    </w:p>
    <w:p w14:paraId="15DDFDE1" w14:textId="77777777" w:rsidR="009462B1" w:rsidRPr="009462B1" w:rsidRDefault="009462B1" w:rsidP="009462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Manpower Planning and training the registration staff,</w:t>
      </w:r>
    </w:p>
    <w:p w14:paraId="00616F6B" w14:textId="77777777" w:rsidR="009462B1" w:rsidRPr="009462B1" w:rsidRDefault="009462B1" w:rsidP="009462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Planning for procurement of sensitive and non-sensitive election materials</w:t>
      </w:r>
    </w:p>
    <w:p w14:paraId="46BFE5AB" w14:textId="77777777" w:rsidR="009462B1" w:rsidRPr="009462B1" w:rsidRDefault="009462B1" w:rsidP="009462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Planning the logistics</w:t>
      </w:r>
    </w:p>
    <w:p w14:paraId="3C2817D3" w14:textId="5CC4F2B2" w:rsidR="000F147F" w:rsidRDefault="000F147F" w:rsidP="009462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Gantt Chart and Gantt Chart Tools</w:t>
      </w:r>
      <w:r w:rsidR="00030144" w:rsidRPr="009462B1">
        <w:rPr>
          <w:rFonts w:asciiTheme="majorHAnsi" w:hAnsiTheme="majorHAnsi" w:cstheme="majorHAnsi"/>
          <w:sz w:val="24"/>
          <w:szCs w:val="24"/>
          <w:lang w:val="en" w:eastAsia="en-ZW"/>
        </w:rPr>
        <w:t xml:space="preserve">    </w:t>
      </w:r>
    </w:p>
    <w:p w14:paraId="0A9F6D70" w14:textId="21E2D175" w:rsidR="009462B1" w:rsidRDefault="009462B1" w:rsidP="009462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158A356C" w14:textId="1B8D4572" w:rsidR="001A4CE0" w:rsidRPr="00FA5E59" w:rsidRDefault="00FA5E59" w:rsidP="00FA5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sz w:val="24"/>
          <w:szCs w:val="24"/>
          <w:lang w:val="en" w:eastAsia="en-ZW"/>
        </w:rPr>
        <w:t xml:space="preserve">4. </w:t>
      </w:r>
      <w:r>
        <w:rPr>
          <w:rFonts w:asciiTheme="majorHAnsi" w:hAnsiTheme="majorHAnsi" w:cstheme="majorHAnsi"/>
          <w:sz w:val="24"/>
          <w:szCs w:val="24"/>
          <w:lang w:val="en" w:eastAsia="en-ZW"/>
        </w:rPr>
        <w:tab/>
      </w:r>
      <w:r w:rsidRPr="00FA5E59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Planning for Voter Education </w:t>
      </w:r>
    </w:p>
    <w:p w14:paraId="3A8C05BC" w14:textId="77777777" w:rsidR="001A4CE0" w:rsidRPr="009462B1" w:rsidRDefault="001A4CE0" w:rsidP="00FA5E5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Planning Voter Education Campaign for ensuring inclusive registration.</w:t>
      </w:r>
      <w:r w:rsidRPr="001A4CE0">
        <w:rPr>
          <w:rFonts w:asciiTheme="majorHAnsi" w:hAnsiTheme="majorHAnsi" w:cstheme="majorHAnsi"/>
          <w:sz w:val="24"/>
          <w:szCs w:val="24"/>
          <w:lang w:val="en" w:eastAsia="en-ZW"/>
        </w:rPr>
        <w:t xml:space="preserve"> </w:t>
      </w: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KABP surveys for identifying targeted campaigns</w:t>
      </w:r>
    </w:p>
    <w:p w14:paraId="28C4E29A" w14:textId="456897A0" w:rsidR="001A4CE0" w:rsidRDefault="001A4CE0" w:rsidP="00FA5E5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Planning Voter Education campaigns for targeted voter education</w:t>
      </w:r>
    </w:p>
    <w:p w14:paraId="4F97BEBA" w14:textId="0BAFD314" w:rsidR="001A4CE0" w:rsidRDefault="001A4CE0" w:rsidP="00FA5E5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KABP surveys for identifying targeted campaigns</w:t>
      </w:r>
    </w:p>
    <w:p w14:paraId="2D140016" w14:textId="77777777" w:rsidR="001A4CE0" w:rsidRDefault="001A4CE0" w:rsidP="00FA5E5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9462B1">
        <w:rPr>
          <w:rFonts w:asciiTheme="majorHAnsi" w:hAnsiTheme="majorHAnsi" w:cstheme="majorHAnsi"/>
          <w:sz w:val="24"/>
          <w:szCs w:val="24"/>
          <w:lang w:val="en" w:eastAsia="en-ZW"/>
        </w:rPr>
        <w:t>Partnerships and collaborations with stakeholders</w:t>
      </w:r>
    </w:p>
    <w:p w14:paraId="588DB64E" w14:textId="77777777" w:rsidR="001A4CE0" w:rsidRPr="009462B1" w:rsidRDefault="001A4CE0" w:rsidP="001A4C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44501FE8" w14:textId="3CB74EAB" w:rsidR="000F147F" w:rsidRDefault="00FA5E59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5</w:t>
      </w:r>
      <w:r w:rsid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. </w:t>
      </w:r>
      <w:r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Planning for Electoral Technology</w:t>
      </w:r>
    </w:p>
    <w:p w14:paraId="0E5E7D29" w14:textId="77777777" w:rsidR="005B10BD" w:rsidRPr="005B10BD" w:rsidRDefault="005B10BD" w:rsidP="005B10B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When &amp; Where in the election cycle should technology be embraced?</w:t>
      </w:r>
    </w:p>
    <w:p w14:paraId="4707E709" w14:textId="010B9760" w:rsidR="005B10BD" w:rsidRPr="005B10BD" w:rsidRDefault="005B10BD" w:rsidP="005B10B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Where to Employ Electoral Technologies?</w:t>
      </w:r>
    </w:p>
    <w:p w14:paraId="6E3BF8F4" w14:textId="77777777" w:rsidR="005B10BD" w:rsidRPr="005B10BD" w:rsidRDefault="005B10BD" w:rsidP="005B10B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What are the benefits of technology?</w:t>
      </w:r>
    </w:p>
    <w:p w14:paraId="34BAF22D" w14:textId="135D7A04" w:rsidR="005B10BD" w:rsidRPr="005B10BD" w:rsidRDefault="005B10BD" w:rsidP="005B10B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risks in embracing technology</w:t>
      </w:r>
    </w:p>
    <w:p w14:paraId="041E9B90" w14:textId="3957BF2E" w:rsidR="005B10BD" w:rsidRPr="005B10BD" w:rsidRDefault="005B10BD" w:rsidP="005B10B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circumstances should technology be embraced</w:t>
      </w:r>
    </w:p>
    <w:p w14:paraId="764E0A78" w14:textId="00DF472D" w:rsidR="005B10BD" w:rsidRPr="005B10BD" w:rsidRDefault="005B10BD" w:rsidP="005B10B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guiding principles for adopting an electoral technology</w:t>
      </w:r>
    </w:p>
    <w:p w14:paraId="10BA2752" w14:textId="63288AAC" w:rsidR="005B10BD" w:rsidRDefault="005B10BD" w:rsidP="005B10B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Technical and cost feasibility</w:t>
      </w:r>
    </w:p>
    <w:p w14:paraId="255CD5E2" w14:textId="5F51C7F1" w:rsidR="005B10BD" w:rsidRDefault="005B10BD" w:rsidP="005B10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55A522FB" w14:textId="75AED8F5" w:rsidR="000F147F" w:rsidRDefault="000F147F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6. </w:t>
      </w:r>
      <w:r w:rsidR="00FA5E59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Planning for Electoral Observation</w:t>
      </w:r>
      <w:r w:rsidR="005B10BD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:</w:t>
      </w:r>
    </w:p>
    <w:p w14:paraId="2012CA1F" w14:textId="67E69376" w:rsidR="005B10BD" w:rsidRPr="005B10BD" w:rsidRDefault="005B10BD" w:rsidP="005B10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 xml:space="preserve">Principles for Election Observation </w:t>
      </w:r>
    </w:p>
    <w:p w14:paraId="0BE0B9FE" w14:textId="2C8A884A" w:rsidR="005B10BD" w:rsidRPr="005B10BD" w:rsidRDefault="005B10BD" w:rsidP="005B10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When and what to observe</w:t>
      </w:r>
    </w:p>
    <w:p w14:paraId="474BF7A0" w14:textId="19646604" w:rsidR="005B10BD" w:rsidRPr="005B10BD" w:rsidRDefault="005B10BD" w:rsidP="005B10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Conditions for observation</w:t>
      </w:r>
    </w:p>
    <w:p w14:paraId="4867915D" w14:textId="3FEA9BC2" w:rsidR="005B10BD" w:rsidRPr="005B10BD" w:rsidRDefault="005B10BD" w:rsidP="005B10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sz w:val="24"/>
          <w:szCs w:val="24"/>
          <w:lang w:val="en" w:eastAsia="en-ZW"/>
        </w:rPr>
        <w:lastRenderedPageBreak/>
        <w:t>C</w:t>
      </w: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ode of Conduct for Election Observers.</w:t>
      </w:r>
    </w:p>
    <w:p w14:paraId="02272DF9" w14:textId="7DD5FC87" w:rsidR="005B10BD" w:rsidRDefault="005B10BD" w:rsidP="005B10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5B10BD">
        <w:rPr>
          <w:rFonts w:asciiTheme="majorHAnsi" w:hAnsiTheme="majorHAnsi" w:cstheme="majorHAnsi"/>
          <w:sz w:val="24"/>
          <w:szCs w:val="24"/>
          <w:lang w:val="en" w:eastAsia="en-ZW"/>
        </w:rPr>
        <w:t>Deliverables and challenges</w:t>
      </w:r>
    </w:p>
    <w:p w14:paraId="1545CF31" w14:textId="2C3DE6C9" w:rsidR="005B10BD" w:rsidRDefault="005B10BD" w:rsidP="005B10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</w:p>
    <w:p w14:paraId="423A6A72" w14:textId="5BE87522" w:rsidR="000F147F" w:rsidRDefault="000F147F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7. </w:t>
      </w:r>
      <w:r w:rsidR="00FA5E59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Electoral Risk Management</w:t>
      </w:r>
      <w:r w:rsidR="005B10BD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:</w:t>
      </w:r>
    </w:p>
    <w:p w14:paraId="53520638" w14:textId="268C1AC4" w:rsidR="003E6737" w:rsidRPr="003E6737" w:rsidRDefault="003E6737" w:rsidP="003E67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3E6737">
        <w:rPr>
          <w:rFonts w:asciiTheme="majorHAnsi" w:hAnsiTheme="majorHAnsi" w:cstheme="majorHAnsi"/>
          <w:sz w:val="24"/>
          <w:szCs w:val="24"/>
          <w:lang w:val="en" w:eastAsia="en-ZW"/>
        </w:rPr>
        <w:t>What constitutes electoral risks</w:t>
      </w:r>
    </w:p>
    <w:p w14:paraId="3CFFF737" w14:textId="44AD9C4D" w:rsidR="005B10BD" w:rsidRPr="003E6737" w:rsidRDefault="003E6737" w:rsidP="003E67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3E6737">
        <w:rPr>
          <w:rFonts w:asciiTheme="majorHAnsi" w:hAnsiTheme="majorHAnsi" w:cstheme="majorHAnsi"/>
          <w:sz w:val="24"/>
          <w:szCs w:val="24"/>
          <w:lang w:val="en" w:eastAsia="en-ZW"/>
        </w:rPr>
        <w:t>Electoral risks and effects</w:t>
      </w:r>
    </w:p>
    <w:p w14:paraId="5D62F9B6" w14:textId="2E531732" w:rsidR="003E6737" w:rsidRPr="003E6737" w:rsidRDefault="003E6737" w:rsidP="003E67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3E6737">
        <w:rPr>
          <w:rFonts w:asciiTheme="majorHAnsi" w:hAnsiTheme="majorHAnsi" w:cstheme="majorHAnsi"/>
          <w:sz w:val="24"/>
          <w:szCs w:val="24"/>
          <w:lang w:val="en" w:eastAsia="en-ZW"/>
        </w:rPr>
        <w:t>Risk response plan</w:t>
      </w:r>
    </w:p>
    <w:p w14:paraId="4F13915B" w14:textId="77777777" w:rsidR="003E6737" w:rsidRDefault="003E6737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</w:p>
    <w:p w14:paraId="3ED68E1E" w14:textId="4A9DF166" w:rsidR="000F147F" w:rsidRDefault="000F147F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8. </w:t>
      </w:r>
      <w:r w:rsidR="00FA5E59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Operation Planning in India – District Election Management Plans (DEMP)</w:t>
      </w:r>
    </w:p>
    <w:p w14:paraId="645AD4A4" w14:textId="7B8E6CF5" w:rsidR="009462B1" w:rsidRPr="009462B1" w:rsidRDefault="00FA5E59" w:rsidP="009462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sz w:val="24"/>
          <w:szCs w:val="24"/>
          <w:lang w:val="en" w:eastAsia="en-ZW"/>
        </w:rPr>
        <w:t>P</w:t>
      </w:r>
      <w:r w:rsidR="009462B1" w:rsidRPr="009462B1">
        <w:rPr>
          <w:rFonts w:asciiTheme="majorHAnsi" w:hAnsiTheme="majorHAnsi" w:cstheme="majorHAnsi"/>
          <w:sz w:val="24"/>
          <w:szCs w:val="24"/>
          <w:lang w:val="en" w:eastAsia="en-ZW"/>
        </w:rPr>
        <w:t>lans for all activities that must be carried out at the district level</w:t>
      </w:r>
    </w:p>
    <w:p w14:paraId="154BE5AE" w14:textId="3D580FE2" w:rsidR="009462B1" w:rsidRPr="009462B1" w:rsidRDefault="009462B1" w:rsidP="009462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sz w:val="24"/>
          <w:szCs w:val="24"/>
          <w:lang w:val="en" w:eastAsia="en-ZW"/>
        </w:rPr>
        <w:t xml:space="preserve">How DEMP is specific to a particular district </w:t>
      </w:r>
    </w:p>
    <w:p w14:paraId="1C776D82" w14:textId="77777777" w:rsidR="003E6737" w:rsidRDefault="003E6737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</w:p>
    <w:p w14:paraId="4203AC12" w14:textId="21F6FA54" w:rsidR="000F147F" w:rsidRDefault="000F147F" w:rsidP="000301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 xml:space="preserve">9. </w:t>
      </w:r>
      <w:r w:rsidR="00FA5E59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ab/>
      </w:r>
      <w:r w:rsidRPr="000F147F"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  <w:t>Planning for Monitoring Elections and Post-Election Evaluation</w:t>
      </w:r>
    </w:p>
    <w:p w14:paraId="1F897376" w14:textId="1A3B5761" w:rsidR="000F147F" w:rsidRPr="003E6737" w:rsidRDefault="003E6737" w:rsidP="003E67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3E6737">
        <w:rPr>
          <w:rFonts w:asciiTheme="majorHAnsi" w:hAnsiTheme="majorHAnsi" w:cstheme="majorHAnsi"/>
          <w:sz w:val="24"/>
          <w:szCs w:val="24"/>
          <w:lang w:val="en" w:eastAsia="en-ZW"/>
        </w:rPr>
        <w:t>Monitoring and Evaluation objectives</w:t>
      </w:r>
    </w:p>
    <w:p w14:paraId="117DFB18" w14:textId="5F5D95A0" w:rsidR="000F147F" w:rsidRPr="003E6737" w:rsidRDefault="003E6737" w:rsidP="003E67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3E6737">
        <w:rPr>
          <w:rFonts w:asciiTheme="majorHAnsi" w:hAnsiTheme="majorHAnsi" w:cstheme="majorHAnsi"/>
          <w:sz w:val="24"/>
          <w:szCs w:val="24"/>
          <w:lang w:val="en" w:eastAsia="en-ZW"/>
        </w:rPr>
        <w:t>Difference between Monitoring and evaluation</w:t>
      </w:r>
    </w:p>
    <w:p w14:paraId="244211D0" w14:textId="37D2BAB9" w:rsidR="003E6737" w:rsidRPr="003E6737" w:rsidRDefault="003E6737" w:rsidP="003E67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3E6737">
        <w:rPr>
          <w:rFonts w:asciiTheme="majorHAnsi" w:hAnsiTheme="majorHAnsi" w:cstheme="majorHAnsi"/>
          <w:sz w:val="24"/>
          <w:szCs w:val="24"/>
          <w:lang w:val="en" w:eastAsia="en-ZW"/>
        </w:rPr>
        <w:t>Monitoring checklist</w:t>
      </w:r>
    </w:p>
    <w:p w14:paraId="2A52141D" w14:textId="6682BCE1" w:rsidR="003E6737" w:rsidRPr="003E6737" w:rsidRDefault="003E6737" w:rsidP="003E67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" w:eastAsia="en-ZW"/>
        </w:rPr>
      </w:pPr>
      <w:r w:rsidRPr="003E6737">
        <w:rPr>
          <w:rFonts w:asciiTheme="majorHAnsi" w:hAnsiTheme="majorHAnsi" w:cstheme="majorHAnsi"/>
          <w:sz w:val="24"/>
          <w:szCs w:val="24"/>
          <w:lang w:val="en" w:eastAsia="en-ZW"/>
        </w:rPr>
        <w:t>Elements of Monitoring and Evaluation</w:t>
      </w:r>
    </w:p>
    <w:p w14:paraId="671D1F34" w14:textId="63430613" w:rsidR="000F147F" w:rsidRDefault="000F147F" w:rsidP="004E69F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sz w:val="24"/>
          <w:szCs w:val="24"/>
          <w:lang w:val="en" w:eastAsia="en-ZW"/>
        </w:rPr>
        <w:tab/>
      </w:r>
    </w:p>
    <w:p w14:paraId="0392ADE5" w14:textId="298CA728" w:rsidR="002A4463" w:rsidRPr="00BF10A6" w:rsidRDefault="002A4463" w:rsidP="002A44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u w:val="single"/>
          <w:lang w:val="en" w:eastAsia="en-ZW"/>
        </w:rPr>
        <w:t>Important information:</w:t>
      </w:r>
    </w:p>
    <w:p w14:paraId="2D25CD42" w14:textId="77777777" w:rsidR="002A4463" w:rsidRPr="00BF10A6" w:rsidRDefault="002A4463" w:rsidP="002A44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</w:p>
    <w:p w14:paraId="0FAD0DC2" w14:textId="38230AD0" w:rsidR="005F669F" w:rsidRDefault="005F669F" w:rsidP="002A44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>
        <w:rPr>
          <w:rFonts w:asciiTheme="majorHAnsi" w:hAnsiTheme="majorHAnsi" w:cstheme="majorHAnsi"/>
          <w:bCs/>
          <w:sz w:val="24"/>
          <w:szCs w:val="24"/>
          <w:lang w:val="en" w:eastAsia="en-ZW"/>
        </w:rPr>
        <w:t>This course will be conducted online.</w:t>
      </w:r>
    </w:p>
    <w:p w14:paraId="208046B8" w14:textId="169EE62E" w:rsidR="003148B9" w:rsidRDefault="002A4463" w:rsidP="003148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The course is for</w:t>
      </w:r>
      <w:r w:rsidR="00AF452B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 </w:t>
      </w:r>
      <w:r w:rsidR="003E6737">
        <w:rPr>
          <w:rFonts w:asciiTheme="majorHAnsi" w:hAnsiTheme="majorHAnsi" w:cstheme="majorHAnsi"/>
          <w:bCs/>
          <w:sz w:val="24"/>
          <w:szCs w:val="24"/>
          <w:lang w:val="en" w:eastAsia="en-ZW"/>
        </w:rPr>
        <w:t>J</w:t>
      </w:r>
      <w:r w:rsidR="00237029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unior to </w:t>
      </w:r>
      <w:r w:rsidR="00132DAD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Middle Level </w:t>
      </w:r>
      <w:r w:rsidRPr="00BF10A6">
        <w:rPr>
          <w:rFonts w:asciiTheme="majorHAnsi" w:hAnsiTheme="majorHAnsi" w:cstheme="majorHAnsi"/>
          <w:bCs/>
          <w:sz w:val="24"/>
          <w:szCs w:val="24"/>
          <w:lang w:val="en" w:eastAsia="en-ZW"/>
        </w:rPr>
        <w:t>Election officials with good</w:t>
      </w:r>
      <w:r w:rsidR="003148B9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 working knowledge of English. </w:t>
      </w:r>
    </w:p>
    <w:p w14:paraId="1FB5D67F" w14:textId="61C67836" w:rsidR="006E4271" w:rsidRPr="003148B9" w:rsidRDefault="002A4463" w:rsidP="003148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ajorHAnsi" w:hAnsiTheme="majorHAnsi" w:cstheme="majorHAnsi"/>
          <w:bCs/>
          <w:sz w:val="24"/>
          <w:szCs w:val="24"/>
          <w:lang w:val="en" w:eastAsia="en-ZW"/>
        </w:rPr>
      </w:pPr>
      <w:r w:rsidRPr="003148B9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Nominees should either be working or be expected to work in </w:t>
      </w:r>
      <w:r w:rsidR="008B33A5">
        <w:rPr>
          <w:rFonts w:asciiTheme="majorHAnsi" w:hAnsiTheme="majorHAnsi" w:cstheme="majorHAnsi"/>
          <w:bCs/>
          <w:sz w:val="24"/>
          <w:szCs w:val="24"/>
          <w:lang w:val="en" w:eastAsia="en-ZW"/>
        </w:rPr>
        <w:t xml:space="preserve">planning election division </w:t>
      </w:r>
      <w:r w:rsidRPr="003148B9">
        <w:rPr>
          <w:rFonts w:asciiTheme="majorHAnsi" w:hAnsiTheme="majorHAnsi" w:cstheme="majorHAnsi"/>
          <w:bCs/>
          <w:sz w:val="24"/>
          <w:szCs w:val="24"/>
          <w:lang w:val="en" w:eastAsia="en-ZW"/>
        </w:rPr>
        <w:t>section of their EMBs (Election Management Bodies)</w:t>
      </w:r>
      <w:r w:rsidR="003E6737">
        <w:rPr>
          <w:rFonts w:asciiTheme="majorHAnsi" w:hAnsiTheme="majorHAnsi" w:cstheme="majorHAnsi"/>
          <w:bCs/>
          <w:sz w:val="24"/>
          <w:szCs w:val="24"/>
          <w:lang w:val="en" w:eastAsia="en-ZW"/>
        </w:rPr>
        <w:t>.</w:t>
      </w:r>
    </w:p>
    <w:sectPr w:rsidR="006E4271" w:rsidRPr="003148B9" w:rsidSect="00030144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B41320"/>
    <w:lvl w:ilvl="0">
      <w:numFmt w:val="bullet"/>
      <w:lvlText w:val="*"/>
      <w:lvlJc w:val="left"/>
    </w:lvl>
  </w:abstractNum>
  <w:abstractNum w:abstractNumId="1" w15:restartNumberingAfterBreak="0">
    <w:nsid w:val="00AA25DF"/>
    <w:multiLevelType w:val="hybridMultilevel"/>
    <w:tmpl w:val="327C3C4C"/>
    <w:lvl w:ilvl="0" w:tplc="4009001B">
      <w:start w:val="1"/>
      <w:numFmt w:val="lowerRoman"/>
      <w:lvlText w:val="%1."/>
      <w:lvlJc w:val="righ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7B0B"/>
    <w:multiLevelType w:val="hybridMultilevel"/>
    <w:tmpl w:val="4F9EF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CA2"/>
    <w:multiLevelType w:val="hybridMultilevel"/>
    <w:tmpl w:val="1BCCCBCC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632FEF"/>
    <w:multiLevelType w:val="hybridMultilevel"/>
    <w:tmpl w:val="57E21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76DF"/>
    <w:multiLevelType w:val="hybridMultilevel"/>
    <w:tmpl w:val="4CF49E26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8776BF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861481"/>
    <w:multiLevelType w:val="hybridMultilevel"/>
    <w:tmpl w:val="AEB6233C"/>
    <w:lvl w:ilvl="0" w:tplc="107C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8D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7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2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C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0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06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62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62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A94AA4"/>
    <w:multiLevelType w:val="hybridMultilevel"/>
    <w:tmpl w:val="77C8AC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2F62"/>
    <w:multiLevelType w:val="hybridMultilevel"/>
    <w:tmpl w:val="ED94E726"/>
    <w:lvl w:ilvl="0" w:tplc="B48CCF9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3817"/>
    <w:multiLevelType w:val="hybridMultilevel"/>
    <w:tmpl w:val="2AF0C10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0009"/>
    <w:multiLevelType w:val="hybridMultilevel"/>
    <w:tmpl w:val="33E8B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5D7A"/>
    <w:multiLevelType w:val="hybridMultilevel"/>
    <w:tmpl w:val="CF581CEE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A05412"/>
    <w:multiLevelType w:val="hybridMultilevel"/>
    <w:tmpl w:val="0D2E0DA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01470"/>
    <w:multiLevelType w:val="hybridMultilevel"/>
    <w:tmpl w:val="6DDE3924"/>
    <w:lvl w:ilvl="0" w:tplc="9536D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7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6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4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6E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C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CF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E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A2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4176DA"/>
    <w:multiLevelType w:val="hybridMultilevel"/>
    <w:tmpl w:val="A990624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D83"/>
    <w:multiLevelType w:val="hybridMultilevel"/>
    <w:tmpl w:val="0E16D3FA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8FF1ED3"/>
    <w:multiLevelType w:val="hybridMultilevel"/>
    <w:tmpl w:val="CF581CEE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F133EC4"/>
    <w:multiLevelType w:val="hybridMultilevel"/>
    <w:tmpl w:val="50565B2E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3D30300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760213"/>
    <w:multiLevelType w:val="hybridMultilevel"/>
    <w:tmpl w:val="A16070EE"/>
    <w:lvl w:ilvl="0" w:tplc="40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C48700E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3421A8"/>
    <w:multiLevelType w:val="hybridMultilevel"/>
    <w:tmpl w:val="A6E89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53D54"/>
    <w:multiLevelType w:val="hybridMultilevel"/>
    <w:tmpl w:val="DD62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A1A49"/>
    <w:multiLevelType w:val="hybridMultilevel"/>
    <w:tmpl w:val="2DAEC0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55A75"/>
    <w:multiLevelType w:val="hybridMultilevel"/>
    <w:tmpl w:val="18D86648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36362D3"/>
    <w:multiLevelType w:val="hybridMultilevel"/>
    <w:tmpl w:val="1A709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95082B"/>
    <w:multiLevelType w:val="hybridMultilevel"/>
    <w:tmpl w:val="0E16D3FA"/>
    <w:lvl w:ilvl="0" w:tplc="40090019">
      <w:start w:val="1"/>
      <w:numFmt w:val="low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E4D2F7A"/>
    <w:multiLevelType w:val="hybridMultilevel"/>
    <w:tmpl w:val="39F60A0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5A37"/>
    <w:multiLevelType w:val="hybridMultilevel"/>
    <w:tmpl w:val="510CC67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22"/>
  </w:num>
  <w:num w:numId="5">
    <w:abstractNumId w:val="2"/>
  </w:num>
  <w:num w:numId="6">
    <w:abstractNumId w:val="21"/>
  </w:num>
  <w:num w:numId="7">
    <w:abstractNumId w:val="6"/>
  </w:num>
  <w:num w:numId="8">
    <w:abstractNumId w:val="1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9"/>
  </w:num>
  <w:num w:numId="11">
    <w:abstractNumId w:val="10"/>
  </w:num>
  <w:num w:numId="12">
    <w:abstractNumId w:val="24"/>
  </w:num>
  <w:num w:numId="13">
    <w:abstractNumId w:val="15"/>
  </w:num>
  <w:num w:numId="14">
    <w:abstractNumId w:val="13"/>
  </w:num>
  <w:num w:numId="15">
    <w:abstractNumId w:val="1"/>
  </w:num>
  <w:num w:numId="16">
    <w:abstractNumId w:val="9"/>
  </w:num>
  <w:num w:numId="17">
    <w:abstractNumId w:val="5"/>
  </w:num>
  <w:num w:numId="18">
    <w:abstractNumId w:val="28"/>
  </w:num>
  <w:num w:numId="19">
    <w:abstractNumId w:val="25"/>
  </w:num>
  <w:num w:numId="20">
    <w:abstractNumId w:val="12"/>
  </w:num>
  <w:num w:numId="21">
    <w:abstractNumId w:val="7"/>
  </w:num>
  <w:num w:numId="22">
    <w:abstractNumId w:val="14"/>
  </w:num>
  <w:num w:numId="23">
    <w:abstractNumId w:val="16"/>
  </w:num>
  <w:num w:numId="24">
    <w:abstractNumId w:val="8"/>
  </w:num>
  <w:num w:numId="25">
    <w:abstractNumId w:val="27"/>
  </w:num>
  <w:num w:numId="26">
    <w:abstractNumId w:val="3"/>
  </w:num>
  <w:num w:numId="27">
    <w:abstractNumId w:val="18"/>
  </w:num>
  <w:num w:numId="28">
    <w:abstractNumId w:val="4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71"/>
    <w:rsid w:val="00030144"/>
    <w:rsid w:val="000F147F"/>
    <w:rsid w:val="00132DAD"/>
    <w:rsid w:val="001A4CE0"/>
    <w:rsid w:val="001B270C"/>
    <w:rsid w:val="00237029"/>
    <w:rsid w:val="002A4463"/>
    <w:rsid w:val="003148B9"/>
    <w:rsid w:val="003E6737"/>
    <w:rsid w:val="0045308D"/>
    <w:rsid w:val="004E69F0"/>
    <w:rsid w:val="00544AF7"/>
    <w:rsid w:val="005B10BD"/>
    <w:rsid w:val="005F669F"/>
    <w:rsid w:val="006368BC"/>
    <w:rsid w:val="006825AA"/>
    <w:rsid w:val="006C2320"/>
    <w:rsid w:val="006D4DA9"/>
    <w:rsid w:val="006E4271"/>
    <w:rsid w:val="0070328E"/>
    <w:rsid w:val="00773BBC"/>
    <w:rsid w:val="007B7068"/>
    <w:rsid w:val="008146BF"/>
    <w:rsid w:val="0082219F"/>
    <w:rsid w:val="008233B7"/>
    <w:rsid w:val="008B33A5"/>
    <w:rsid w:val="009462B1"/>
    <w:rsid w:val="00AF452B"/>
    <w:rsid w:val="00B11717"/>
    <w:rsid w:val="00B55F09"/>
    <w:rsid w:val="00BF10A6"/>
    <w:rsid w:val="00C161E6"/>
    <w:rsid w:val="00C93D56"/>
    <w:rsid w:val="00D23B5F"/>
    <w:rsid w:val="00D50A42"/>
    <w:rsid w:val="00ED4CDC"/>
    <w:rsid w:val="00F40140"/>
    <w:rsid w:val="00FA5E59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3C1E"/>
  <w15:chartTrackingRefBased/>
  <w15:docId w15:val="{1F853EF6-C1D3-4837-AC81-B313DD1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467">
          <w:marLeft w:val="90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5615">
          <w:marLeft w:val="90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puneet kaur</cp:lastModifiedBy>
  <cp:revision>5</cp:revision>
  <cp:lastPrinted>2021-07-26T11:37:00Z</cp:lastPrinted>
  <dcterms:created xsi:type="dcterms:W3CDTF">2021-07-26T09:54:00Z</dcterms:created>
  <dcterms:modified xsi:type="dcterms:W3CDTF">2021-07-26T11:41:00Z</dcterms:modified>
</cp:coreProperties>
</file>