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58" w:rsidRDefault="004B2058" w:rsidP="004B2058">
      <w:pPr>
        <w:pStyle w:val="NoSpacing"/>
        <w:jc w:val="center"/>
        <w:rPr>
          <w:rFonts w:ascii="Times New Roman" w:hAnsi="Times New Roman" w:cs="Times New Roman"/>
          <w:b/>
          <w:sz w:val="24"/>
        </w:rPr>
      </w:pPr>
      <w:r w:rsidRPr="00240186">
        <w:rPr>
          <w:rFonts w:ascii="Times New Roman" w:hAnsi="Times New Roman" w:cs="Times New Roman"/>
          <w:b/>
          <w:sz w:val="24"/>
        </w:rPr>
        <w:t>2. BEST PRACTICES IN POWER DISTRIBUTION SECTOR</w:t>
      </w:r>
    </w:p>
    <w:p w:rsidR="004B2058" w:rsidRPr="00240186" w:rsidRDefault="004B2058" w:rsidP="004B2058">
      <w:pPr>
        <w:pStyle w:val="NoSpacing"/>
        <w:jc w:val="center"/>
        <w:rPr>
          <w:rFonts w:ascii="Times New Roman" w:hAnsi="Times New Roman" w:cs="Times New Roman"/>
          <w:b/>
          <w:sz w:val="24"/>
        </w:rPr>
      </w:pPr>
    </w:p>
    <w:p w:rsidR="004B2058" w:rsidRPr="00634859" w:rsidRDefault="004B2058" w:rsidP="004B2058">
      <w:pPr>
        <w:jc w:val="right"/>
        <w:rPr>
          <w:b/>
          <w:sz w:val="22"/>
          <w:szCs w:val="22"/>
        </w:rPr>
      </w:pPr>
      <w:r w:rsidRPr="00634859">
        <w:rPr>
          <w:b/>
          <w:sz w:val="22"/>
          <w:szCs w:val="22"/>
        </w:rPr>
        <w:t xml:space="preserve">Duration: </w:t>
      </w:r>
      <w:r>
        <w:rPr>
          <w:b/>
          <w:sz w:val="22"/>
          <w:szCs w:val="22"/>
        </w:rPr>
        <w:t>4</w:t>
      </w:r>
      <w:r w:rsidRPr="00634859">
        <w:rPr>
          <w:b/>
          <w:sz w:val="22"/>
          <w:szCs w:val="22"/>
        </w:rPr>
        <w:t xml:space="preserve"> Weeks</w:t>
      </w:r>
    </w:p>
    <w:p w:rsidR="004B2058" w:rsidRPr="00634859" w:rsidRDefault="004B2058" w:rsidP="004B2058">
      <w:pPr>
        <w:jc w:val="right"/>
        <w:rPr>
          <w:b/>
          <w:sz w:val="22"/>
          <w:szCs w:val="22"/>
        </w:rPr>
      </w:pPr>
    </w:p>
    <w:p w:rsidR="004B2058" w:rsidRDefault="004B2058" w:rsidP="004B2058">
      <w:pPr>
        <w:jc w:val="both"/>
        <w:rPr>
          <w:b/>
          <w:sz w:val="22"/>
          <w:szCs w:val="22"/>
        </w:rPr>
      </w:pPr>
      <w:r>
        <w:rPr>
          <w:b/>
          <w:sz w:val="22"/>
          <w:szCs w:val="22"/>
        </w:rPr>
        <w:t>AIM</w:t>
      </w:r>
    </w:p>
    <w:p w:rsidR="004B2058" w:rsidRDefault="004B2058" w:rsidP="004B2058">
      <w:pPr>
        <w:jc w:val="both"/>
        <w:rPr>
          <w:b/>
          <w:sz w:val="22"/>
          <w:szCs w:val="22"/>
        </w:rPr>
      </w:pPr>
    </w:p>
    <w:p w:rsidR="004B2058" w:rsidRDefault="004B2058" w:rsidP="004B2058">
      <w:pPr>
        <w:jc w:val="both"/>
        <w:rPr>
          <w:bCs/>
        </w:rPr>
      </w:pPr>
      <w:r>
        <w:rPr>
          <w:bCs/>
        </w:rPr>
        <w:t>Power distribution forms most crucial chain of the entire power business.  If this segment is able to demonstrate commercial viability and maintain uninterrupted power supply to customer, there is every possibility that the entire power sector will yield positive results.  Therefore, there is necessity to modernize and adopt best practices in power distribution sector. The best technology application and practices will improve quality and reliability of power supply to customer besides, help in reduction of losses.  Refurbishment of HV &amp; LV Distribution system will increase customer satisfaction on the one hand and increase the revenue of the utility on the other.</w:t>
      </w:r>
    </w:p>
    <w:p w:rsidR="004B2058" w:rsidRDefault="004B2058" w:rsidP="004B2058">
      <w:pPr>
        <w:jc w:val="both"/>
        <w:rPr>
          <w:bCs/>
          <w:sz w:val="16"/>
          <w:szCs w:val="16"/>
        </w:rPr>
      </w:pPr>
    </w:p>
    <w:p w:rsidR="004B2058" w:rsidRDefault="004B2058" w:rsidP="004B2058">
      <w:pPr>
        <w:jc w:val="both"/>
        <w:rPr>
          <w:bCs/>
          <w:sz w:val="22"/>
          <w:szCs w:val="22"/>
        </w:rPr>
      </w:pPr>
    </w:p>
    <w:p w:rsidR="004B2058" w:rsidRDefault="004B2058" w:rsidP="004B2058">
      <w:pPr>
        <w:jc w:val="both"/>
        <w:rPr>
          <w:b/>
          <w:sz w:val="22"/>
          <w:szCs w:val="22"/>
        </w:rPr>
      </w:pPr>
      <w:r>
        <w:rPr>
          <w:b/>
          <w:sz w:val="22"/>
          <w:szCs w:val="22"/>
        </w:rPr>
        <w:t>OBJECTIVES</w:t>
      </w:r>
    </w:p>
    <w:p w:rsidR="004B2058" w:rsidRDefault="004B2058" w:rsidP="004B2058">
      <w:pPr>
        <w:jc w:val="both"/>
        <w:rPr>
          <w:sz w:val="22"/>
          <w:szCs w:val="22"/>
        </w:rPr>
      </w:pPr>
    </w:p>
    <w:p w:rsidR="004B2058" w:rsidRDefault="004B2058" w:rsidP="004B2058">
      <w:pPr>
        <w:numPr>
          <w:ilvl w:val="0"/>
          <w:numId w:val="1"/>
        </w:numPr>
        <w:tabs>
          <w:tab w:val="left" w:pos="720"/>
        </w:tabs>
        <w:jc w:val="both"/>
      </w:pPr>
      <w:r>
        <w:t>Impart knowledge on best practices in construction of distribution systems</w:t>
      </w:r>
    </w:p>
    <w:p w:rsidR="004B2058" w:rsidRDefault="004B2058" w:rsidP="004B2058">
      <w:pPr>
        <w:numPr>
          <w:ilvl w:val="0"/>
          <w:numId w:val="1"/>
        </w:numPr>
        <w:tabs>
          <w:tab w:val="left" w:pos="720"/>
        </w:tabs>
        <w:jc w:val="both"/>
      </w:pPr>
      <w:r>
        <w:t>Orient the participants with advance technologies and systems including IT applications and automation.</w:t>
      </w:r>
    </w:p>
    <w:p w:rsidR="004B2058" w:rsidRPr="00240EBC" w:rsidRDefault="004B2058" w:rsidP="004B2058">
      <w:pPr>
        <w:numPr>
          <w:ilvl w:val="0"/>
          <w:numId w:val="1"/>
        </w:numPr>
        <w:tabs>
          <w:tab w:val="left" w:pos="720"/>
        </w:tabs>
        <w:jc w:val="both"/>
      </w:pPr>
      <w:r>
        <w:t>Educate the participants on Standards of Performance and customer relation management.</w:t>
      </w:r>
    </w:p>
    <w:p w:rsidR="004B2058" w:rsidRDefault="004B2058" w:rsidP="004B2058">
      <w:pPr>
        <w:jc w:val="both"/>
        <w:rPr>
          <w:b/>
          <w:sz w:val="22"/>
          <w:szCs w:val="22"/>
        </w:rPr>
      </w:pPr>
    </w:p>
    <w:p w:rsidR="004B2058" w:rsidRPr="008E5866" w:rsidRDefault="004B2058" w:rsidP="004B2058">
      <w:pPr>
        <w:jc w:val="both"/>
        <w:rPr>
          <w:b/>
          <w:sz w:val="22"/>
          <w:szCs w:val="22"/>
        </w:rPr>
      </w:pPr>
      <w:r w:rsidRPr="008E5866">
        <w:rPr>
          <w:b/>
          <w:sz w:val="22"/>
          <w:szCs w:val="22"/>
        </w:rPr>
        <w:t>CONTENTS OF THE COURSE</w:t>
      </w:r>
    </w:p>
    <w:p w:rsidR="004B2058" w:rsidRPr="008E5866" w:rsidRDefault="004B2058" w:rsidP="004B2058">
      <w:pPr>
        <w:jc w:val="both"/>
        <w:rPr>
          <w:b/>
          <w:sz w:val="22"/>
          <w:szCs w:val="22"/>
        </w:rPr>
      </w:pPr>
    </w:p>
    <w:p w:rsidR="004B2058" w:rsidRPr="008E5866" w:rsidRDefault="004B2058" w:rsidP="004B2058">
      <w:pPr>
        <w:pStyle w:val="BodyText"/>
        <w:spacing w:after="0"/>
        <w:ind w:left="720" w:hanging="720"/>
        <w:rPr>
          <w:rFonts w:ascii="Times New Roman" w:hAnsi="Times New Roman" w:cs="Times New Roman"/>
          <w:sz w:val="22"/>
          <w:szCs w:val="22"/>
        </w:rPr>
      </w:pPr>
      <w:r>
        <w:rPr>
          <w:rFonts w:ascii="Times New Roman" w:hAnsi="Times New Roman" w:cs="Times New Roman"/>
          <w:b/>
          <w:bCs/>
          <w:sz w:val="22"/>
          <w:szCs w:val="22"/>
        </w:rPr>
        <w:t>Introduction</w:t>
      </w:r>
    </w:p>
    <w:p w:rsidR="004B2058" w:rsidRPr="008E5866" w:rsidRDefault="004B2058" w:rsidP="004B2058">
      <w:pPr>
        <w:pStyle w:val="BodyText"/>
        <w:spacing w:after="0"/>
        <w:ind w:left="720" w:hanging="720"/>
        <w:rPr>
          <w:rFonts w:ascii="Times New Roman" w:hAnsi="Times New Roman" w:cs="Times New Roman"/>
          <w:sz w:val="24"/>
        </w:rPr>
      </w:pPr>
      <w:r w:rsidRPr="008E5866">
        <w:rPr>
          <w:rFonts w:ascii="Times New Roman" w:hAnsi="Times New Roman" w:cs="Times New Roman"/>
          <w:sz w:val="24"/>
        </w:rPr>
        <w:t xml:space="preserve">Power scenario of India and its Organizational Structure </w:t>
      </w:r>
    </w:p>
    <w:p w:rsidR="004B2058" w:rsidRPr="008E5866" w:rsidRDefault="004B2058" w:rsidP="004B2058">
      <w:pPr>
        <w:pStyle w:val="BodyText"/>
        <w:spacing w:after="0"/>
        <w:ind w:left="720" w:hanging="720"/>
        <w:rPr>
          <w:rFonts w:ascii="Times New Roman" w:hAnsi="Times New Roman" w:cs="Times New Roman"/>
          <w:sz w:val="24"/>
        </w:rPr>
      </w:pPr>
      <w:r w:rsidRPr="008E5866">
        <w:rPr>
          <w:rFonts w:ascii="Times New Roman" w:hAnsi="Times New Roman" w:cs="Times New Roman"/>
          <w:sz w:val="24"/>
        </w:rPr>
        <w:t>Planning of distribution system</w:t>
      </w:r>
      <w:r>
        <w:rPr>
          <w:rFonts w:ascii="Times New Roman" w:hAnsi="Times New Roman" w:cs="Times New Roman"/>
          <w:sz w:val="24"/>
        </w:rPr>
        <w:t xml:space="preserve">, </w:t>
      </w:r>
      <w:r w:rsidRPr="008E5866">
        <w:rPr>
          <w:rFonts w:ascii="Times New Roman" w:hAnsi="Times New Roman" w:cs="Times New Roman"/>
          <w:sz w:val="24"/>
        </w:rPr>
        <w:t>Load Forecasting &amp; Analysis</w:t>
      </w:r>
    </w:p>
    <w:p w:rsidR="004B2058" w:rsidRPr="008E5866" w:rsidRDefault="004B2058" w:rsidP="004B2058">
      <w:pPr>
        <w:pStyle w:val="BodyText"/>
        <w:spacing w:after="0"/>
        <w:ind w:left="720" w:hanging="720"/>
        <w:rPr>
          <w:rFonts w:ascii="Times New Roman" w:hAnsi="Times New Roman" w:cs="Times New Roman"/>
          <w:sz w:val="14"/>
          <w:szCs w:val="14"/>
        </w:rPr>
      </w:pPr>
    </w:p>
    <w:p w:rsidR="004B2058" w:rsidRPr="008E5866" w:rsidRDefault="004B2058" w:rsidP="004B2058">
      <w:pPr>
        <w:pStyle w:val="BodyText"/>
        <w:spacing w:after="0"/>
        <w:rPr>
          <w:rFonts w:ascii="Times New Roman" w:hAnsi="Times New Roman" w:cs="Times New Roman"/>
          <w:b/>
          <w:bCs/>
          <w:sz w:val="22"/>
          <w:szCs w:val="22"/>
        </w:rPr>
      </w:pPr>
      <w:r w:rsidRPr="008E5866">
        <w:rPr>
          <w:rFonts w:ascii="Times New Roman" w:hAnsi="Times New Roman" w:cs="Times New Roman"/>
          <w:b/>
          <w:bCs/>
          <w:sz w:val="22"/>
          <w:szCs w:val="22"/>
        </w:rPr>
        <w:t>Construction, Operation &amp; Maintenance of Distribution System</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Specifications of materials and Construction standards</w:t>
      </w:r>
      <w:r>
        <w:rPr>
          <w:rFonts w:ascii="Times New Roman" w:hAnsi="Times New Roman" w:cs="Times New Roman"/>
          <w:sz w:val="24"/>
        </w:rPr>
        <w:t xml:space="preserve"> for Distribution systems</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Distribution Transformers – Operation &amp; Maintenance &amp; Failure Analysis</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Indoor and Outdoor Switchgear – Installation and Maintenance</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Adoption of Innovative and Cost Effective Technologies &amp; low cost 33/11 KV SS</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Safety Measures and Prevention of Electrical Accidents</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Switched Capacitors – HT &amp; LT, Reactive Power Compensation</w:t>
      </w:r>
    </w:p>
    <w:p w:rsidR="004B2058" w:rsidRPr="008E5866" w:rsidRDefault="004B2058" w:rsidP="004B2058">
      <w:pPr>
        <w:pStyle w:val="BodyText"/>
        <w:spacing w:after="0"/>
        <w:rPr>
          <w:rFonts w:ascii="Times New Roman" w:hAnsi="Times New Roman" w:cs="Times New Roman"/>
          <w:sz w:val="24"/>
        </w:rPr>
      </w:pPr>
      <w:proofErr w:type="spellStart"/>
      <w:r w:rsidRPr="008E5866">
        <w:rPr>
          <w:rFonts w:ascii="Times New Roman" w:hAnsi="Times New Roman" w:cs="Times New Roman"/>
          <w:sz w:val="24"/>
        </w:rPr>
        <w:t>Earthing</w:t>
      </w:r>
      <w:proofErr w:type="spellEnd"/>
      <w:r w:rsidRPr="008E5866">
        <w:rPr>
          <w:rFonts w:ascii="Times New Roman" w:hAnsi="Times New Roman" w:cs="Times New Roman"/>
          <w:sz w:val="24"/>
        </w:rPr>
        <w:t xml:space="preserve"> System and Protection against Lightning, Surges and Transient</w:t>
      </w:r>
    </w:p>
    <w:p w:rsidR="004B2058" w:rsidRDefault="004B2058" w:rsidP="004B2058">
      <w:pPr>
        <w:pStyle w:val="BodyText"/>
        <w:spacing w:after="0"/>
        <w:rPr>
          <w:rFonts w:ascii="Times New Roman" w:hAnsi="Times New Roman" w:cs="Times New Roman"/>
          <w:sz w:val="24"/>
        </w:rPr>
      </w:pP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 xml:space="preserve">O &amp; M </w:t>
      </w:r>
      <w:r>
        <w:rPr>
          <w:rFonts w:ascii="Times New Roman" w:hAnsi="Times New Roman" w:cs="Times New Roman"/>
          <w:sz w:val="24"/>
        </w:rPr>
        <w:t xml:space="preserve">Practices for distribution </w:t>
      </w:r>
      <w:r w:rsidRPr="008E5866">
        <w:rPr>
          <w:rFonts w:ascii="Times New Roman" w:hAnsi="Times New Roman" w:cs="Times New Roman"/>
          <w:sz w:val="24"/>
        </w:rPr>
        <w:t>lines and Sub-stations</w:t>
      </w:r>
      <w:r>
        <w:rPr>
          <w:rFonts w:ascii="Times New Roman" w:hAnsi="Times New Roman" w:cs="Times New Roman"/>
          <w:sz w:val="24"/>
        </w:rPr>
        <w:t xml:space="preserve"> including recent practices such as condition monitoring and hotline maintenance, </w:t>
      </w:r>
      <w:r w:rsidRPr="00240EBC">
        <w:rPr>
          <w:rFonts w:ascii="Times New Roman" w:hAnsi="Times New Roman" w:cs="Times New Roman"/>
          <w:sz w:val="24"/>
        </w:rPr>
        <w:t>Maintenance</w:t>
      </w:r>
      <w:r w:rsidRPr="008E5866">
        <w:rPr>
          <w:rFonts w:ascii="Times New Roman" w:hAnsi="Times New Roman" w:cs="Times New Roman"/>
          <w:sz w:val="24"/>
        </w:rPr>
        <w:t xml:space="preserve"> Free Distribution Transformers</w:t>
      </w:r>
    </w:p>
    <w:p w:rsidR="004B2058" w:rsidRPr="008E5866" w:rsidRDefault="004B2058" w:rsidP="004B2058">
      <w:pPr>
        <w:pStyle w:val="BodyText"/>
        <w:spacing w:after="0"/>
        <w:rPr>
          <w:rFonts w:ascii="Times New Roman" w:hAnsi="Times New Roman" w:cs="Times New Roman"/>
          <w:sz w:val="24"/>
        </w:rPr>
      </w:pPr>
      <w:r w:rsidRPr="00240186">
        <w:rPr>
          <w:rFonts w:ascii="Times New Roman" w:hAnsi="Times New Roman" w:cs="Times New Roman"/>
          <w:sz w:val="24"/>
        </w:rPr>
        <w:t>Power System Protection &amp; Relays coordination</w:t>
      </w:r>
    </w:p>
    <w:p w:rsidR="004B2058" w:rsidRPr="008E5866" w:rsidRDefault="004B2058" w:rsidP="004B2058">
      <w:pPr>
        <w:pStyle w:val="BodyText"/>
        <w:spacing w:after="0"/>
        <w:ind w:left="720" w:hanging="720"/>
        <w:rPr>
          <w:rFonts w:ascii="Times New Roman" w:hAnsi="Times New Roman" w:cs="Times New Roman"/>
          <w:b/>
          <w:bCs/>
          <w:sz w:val="22"/>
          <w:szCs w:val="22"/>
        </w:rPr>
      </w:pPr>
    </w:p>
    <w:p w:rsidR="004B2058" w:rsidRDefault="004B2058" w:rsidP="004B2058">
      <w:pPr>
        <w:pStyle w:val="BodyText"/>
        <w:spacing w:after="0"/>
        <w:rPr>
          <w:rFonts w:ascii="Times New Roman" w:hAnsi="Times New Roman" w:cs="Times New Roman"/>
          <w:b/>
          <w:bCs/>
          <w:sz w:val="22"/>
          <w:szCs w:val="22"/>
        </w:rPr>
      </w:pPr>
      <w:r>
        <w:rPr>
          <w:rFonts w:ascii="Times New Roman" w:hAnsi="Times New Roman" w:cs="Times New Roman"/>
          <w:b/>
          <w:bCs/>
          <w:sz w:val="22"/>
          <w:szCs w:val="22"/>
        </w:rPr>
        <w:t>Performance improvement of distribution systems</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Energy Audit &amp; Accounting</w:t>
      </w:r>
    </w:p>
    <w:p w:rsidR="004B2058" w:rsidRPr="00240EBC" w:rsidRDefault="004B2058" w:rsidP="004B2058">
      <w:pPr>
        <w:pStyle w:val="BodyText"/>
        <w:spacing w:after="0"/>
        <w:rPr>
          <w:rFonts w:ascii="Times New Roman" w:hAnsi="Times New Roman" w:cs="Times New Roman"/>
          <w:bCs/>
          <w:sz w:val="22"/>
          <w:szCs w:val="22"/>
        </w:rPr>
      </w:pPr>
      <w:r w:rsidRPr="008E5866">
        <w:rPr>
          <w:rFonts w:ascii="Times New Roman" w:hAnsi="Times New Roman" w:cs="Times New Roman"/>
          <w:sz w:val="24"/>
        </w:rPr>
        <w:t xml:space="preserve">Energy Efficiency and </w:t>
      </w:r>
      <w:r>
        <w:rPr>
          <w:rFonts w:ascii="Times New Roman" w:hAnsi="Times New Roman" w:cs="Times New Roman"/>
          <w:bCs/>
          <w:sz w:val="22"/>
          <w:szCs w:val="22"/>
        </w:rPr>
        <w:t xml:space="preserve">Distribution loss assessment and </w:t>
      </w:r>
      <w:r w:rsidRPr="00240EBC">
        <w:rPr>
          <w:rFonts w:ascii="Times New Roman" w:hAnsi="Times New Roman" w:cs="Times New Roman"/>
          <w:bCs/>
          <w:sz w:val="22"/>
          <w:szCs w:val="22"/>
        </w:rPr>
        <w:t>Loss Reduction</w:t>
      </w:r>
      <w:r>
        <w:rPr>
          <w:rFonts w:ascii="Times New Roman" w:hAnsi="Times New Roman" w:cs="Times New Roman"/>
          <w:bCs/>
          <w:sz w:val="22"/>
          <w:szCs w:val="22"/>
        </w:rPr>
        <w:t xml:space="preserve"> methodologies</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Optimal Integrated Strategy for Loss Reduction and Voltage Improvement</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Pilferage &amp; Theft of Energy</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lastRenderedPageBreak/>
        <w:t>Load management &amp; Demand Side Management Techniques</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HV Distribution System</w:t>
      </w:r>
    </w:p>
    <w:p w:rsidR="004B2058" w:rsidRPr="008E5866" w:rsidRDefault="004B2058" w:rsidP="004B2058">
      <w:pPr>
        <w:pStyle w:val="BodyText"/>
        <w:spacing w:after="0"/>
        <w:ind w:left="720" w:hanging="720"/>
        <w:rPr>
          <w:rFonts w:ascii="Times New Roman" w:hAnsi="Times New Roman" w:cs="Times New Roman"/>
          <w:sz w:val="24"/>
        </w:rPr>
      </w:pPr>
      <w:r w:rsidRPr="008E5866">
        <w:rPr>
          <w:rFonts w:ascii="Times New Roman" w:hAnsi="Times New Roman" w:cs="Times New Roman"/>
          <w:sz w:val="24"/>
        </w:rPr>
        <w:t xml:space="preserve">Distribution Automation &amp; SCADA </w:t>
      </w:r>
      <w:r>
        <w:rPr>
          <w:rFonts w:ascii="Times New Roman" w:hAnsi="Times New Roman" w:cs="Times New Roman"/>
          <w:sz w:val="24"/>
        </w:rPr>
        <w:t xml:space="preserve">and </w:t>
      </w:r>
      <w:r w:rsidRPr="008E5866">
        <w:rPr>
          <w:rFonts w:ascii="Times New Roman" w:hAnsi="Times New Roman" w:cs="Times New Roman"/>
          <w:sz w:val="24"/>
        </w:rPr>
        <w:t>Distribution Franchising</w:t>
      </w:r>
    </w:p>
    <w:p w:rsidR="004B2058" w:rsidRDefault="004B2058" w:rsidP="004B2058">
      <w:pPr>
        <w:pStyle w:val="BodyText"/>
        <w:spacing w:after="0"/>
        <w:ind w:left="720" w:hanging="720"/>
        <w:rPr>
          <w:rFonts w:ascii="Times New Roman" w:hAnsi="Times New Roman" w:cs="Times New Roman"/>
          <w:b/>
          <w:bCs/>
        </w:rPr>
      </w:pPr>
    </w:p>
    <w:p w:rsidR="004B2058" w:rsidRPr="009B7070" w:rsidRDefault="004B2058" w:rsidP="004B2058">
      <w:pPr>
        <w:pStyle w:val="BodyText"/>
        <w:spacing w:after="0"/>
        <w:rPr>
          <w:rFonts w:ascii="Times New Roman" w:hAnsi="Times New Roman" w:cs="Times New Roman"/>
          <w:b/>
          <w:bCs/>
          <w:sz w:val="24"/>
        </w:rPr>
      </w:pPr>
      <w:r w:rsidRPr="009B7070">
        <w:rPr>
          <w:rFonts w:ascii="Times New Roman" w:hAnsi="Times New Roman" w:cs="Times New Roman"/>
          <w:b/>
          <w:bCs/>
          <w:sz w:val="24"/>
        </w:rPr>
        <w:t>Revenue management of Power distribution utilities</w:t>
      </w:r>
    </w:p>
    <w:p w:rsidR="004B2058" w:rsidRPr="009B7070" w:rsidRDefault="004B2058" w:rsidP="004B2058">
      <w:pPr>
        <w:pStyle w:val="BodyText"/>
        <w:spacing w:after="0"/>
        <w:rPr>
          <w:rFonts w:ascii="Times New Roman" w:hAnsi="Times New Roman" w:cs="Times New Roman"/>
          <w:bCs/>
          <w:sz w:val="24"/>
        </w:rPr>
      </w:pPr>
      <w:r w:rsidRPr="009B7070">
        <w:rPr>
          <w:rFonts w:ascii="Times New Roman" w:hAnsi="Times New Roman" w:cs="Times New Roman"/>
          <w:bCs/>
          <w:sz w:val="24"/>
        </w:rPr>
        <w:t>Issues and challenges in Metering, Billing &amp; Collection</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 xml:space="preserve">Electricity metering, billing &amp; collection </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Metering Technologies &amp; Advancements</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Recent Developments in Metering – Remote, Pre-paid &amp; Pilfer Proof</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Smart Metering and Spot Billing technologies</w:t>
      </w:r>
    </w:p>
    <w:p w:rsidR="004B2058" w:rsidRPr="009B7070" w:rsidRDefault="004B2058" w:rsidP="004B2058">
      <w:pPr>
        <w:pStyle w:val="BodyText"/>
        <w:spacing w:after="0"/>
        <w:rPr>
          <w:rFonts w:ascii="Times New Roman" w:hAnsi="Times New Roman" w:cs="Times New Roman"/>
          <w:b/>
          <w:bCs/>
          <w:sz w:val="24"/>
        </w:rPr>
      </w:pPr>
    </w:p>
    <w:p w:rsidR="004B2058" w:rsidRPr="009B7070" w:rsidRDefault="004B2058" w:rsidP="004B2058">
      <w:pPr>
        <w:pStyle w:val="BodyText"/>
        <w:spacing w:after="0"/>
        <w:rPr>
          <w:rFonts w:ascii="Times New Roman" w:hAnsi="Times New Roman" w:cs="Times New Roman"/>
          <w:b/>
          <w:bCs/>
          <w:sz w:val="24"/>
        </w:rPr>
      </w:pPr>
      <w:r w:rsidRPr="009B7070">
        <w:rPr>
          <w:rFonts w:ascii="Times New Roman" w:hAnsi="Times New Roman" w:cs="Times New Roman"/>
          <w:b/>
          <w:bCs/>
          <w:sz w:val="24"/>
        </w:rPr>
        <w:t>Power Quality &amp; Customer Service</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Quality of service and Power Supply</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Standards of performance for power supply</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Customer Relation Management &amp; Consumer Analysis Tools (CAT)</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SCADA &amp; Integrated Customer Care Center</w:t>
      </w:r>
    </w:p>
    <w:p w:rsidR="004B2058" w:rsidRPr="009B7070" w:rsidRDefault="004B2058" w:rsidP="004B2058">
      <w:pPr>
        <w:pStyle w:val="BodyText"/>
        <w:spacing w:after="0"/>
        <w:rPr>
          <w:rFonts w:ascii="Times New Roman" w:hAnsi="Times New Roman" w:cs="Times New Roman"/>
          <w:b/>
          <w:bCs/>
          <w:sz w:val="24"/>
        </w:rPr>
      </w:pPr>
    </w:p>
    <w:p w:rsidR="004B2058" w:rsidRPr="009B7070" w:rsidRDefault="004B2058" w:rsidP="004B2058">
      <w:pPr>
        <w:pStyle w:val="BodyText"/>
        <w:spacing w:after="0"/>
        <w:rPr>
          <w:rFonts w:ascii="Times New Roman" w:hAnsi="Times New Roman" w:cs="Times New Roman"/>
          <w:b/>
          <w:bCs/>
          <w:sz w:val="24"/>
        </w:rPr>
      </w:pPr>
      <w:r w:rsidRPr="009B7070">
        <w:rPr>
          <w:rFonts w:ascii="Times New Roman" w:hAnsi="Times New Roman" w:cs="Times New Roman"/>
          <w:b/>
          <w:bCs/>
          <w:sz w:val="24"/>
        </w:rPr>
        <w:t>Information Technology (IT)</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 xml:space="preserve">IT for Distribution Management </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Management Information Systems (MIS) &amp; Consumer Information System (CIS)</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Geographical Information Systems (GIS) and Global Positioning Systems (GPS)</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Smart Meter &amp; Smart Grid</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Mobile/Electronic enabled Services</w:t>
      </w:r>
    </w:p>
    <w:p w:rsidR="004B2058" w:rsidRPr="009B7070" w:rsidRDefault="004B2058" w:rsidP="004B2058">
      <w:pPr>
        <w:pStyle w:val="BodyText"/>
        <w:spacing w:after="0"/>
        <w:rPr>
          <w:rFonts w:ascii="Times New Roman" w:hAnsi="Times New Roman" w:cs="Times New Roman"/>
          <w:sz w:val="24"/>
        </w:rPr>
      </w:pPr>
    </w:p>
    <w:p w:rsidR="004B2058" w:rsidRPr="009B7070" w:rsidRDefault="004B2058" w:rsidP="004B2058">
      <w:pPr>
        <w:pStyle w:val="BodyText"/>
        <w:rPr>
          <w:rFonts w:ascii="Times New Roman" w:hAnsi="Times New Roman" w:cs="Times New Roman"/>
          <w:b/>
          <w:bCs/>
          <w:sz w:val="24"/>
        </w:rPr>
      </w:pPr>
      <w:r w:rsidRPr="009B7070">
        <w:rPr>
          <w:rFonts w:ascii="Times New Roman" w:hAnsi="Times New Roman" w:cs="Times New Roman"/>
          <w:b/>
          <w:bCs/>
          <w:sz w:val="24"/>
        </w:rPr>
        <w:t>Exercises</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Voltage Regulation Calculations for 33 KV, 11 KV and LT Lines</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Calculation of Line Losses in Distribution</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 xml:space="preserve">System Improvement Schemes – Methodology </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Load Flow Study</w:t>
      </w:r>
    </w:p>
    <w:p w:rsidR="004B2058" w:rsidRPr="009B7070" w:rsidRDefault="004B2058" w:rsidP="004B2058">
      <w:pPr>
        <w:pStyle w:val="BodyText"/>
        <w:spacing w:after="0"/>
        <w:rPr>
          <w:rFonts w:ascii="Times New Roman" w:hAnsi="Times New Roman" w:cs="Times New Roman"/>
          <w:sz w:val="24"/>
        </w:rPr>
      </w:pPr>
    </w:p>
    <w:p w:rsidR="004B2058" w:rsidRPr="009B7070" w:rsidRDefault="004B2058" w:rsidP="004B2058">
      <w:pPr>
        <w:pStyle w:val="BodyText"/>
        <w:rPr>
          <w:rFonts w:ascii="Times New Roman" w:hAnsi="Times New Roman" w:cs="Times New Roman"/>
          <w:b/>
          <w:bCs/>
          <w:sz w:val="24"/>
        </w:rPr>
      </w:pPr>
      <w:r w:rsidRPr="009B7070">
        <w:rPr>
          <w:rFonts w:ascii="Times New Roman" w:hAnsi="Times New Roman" w:cs="Times New Roman"/>
          <w:b/>
          <w:bCs/>
          <w:sz w:val="24"/>
        </w:rPr>
        <w:t>Field Visits</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33/11 KV Substation &amp; HVD Systems</w:t>
      </w:r>
    </w:p>
    <w:p w:rsidR="004B2058" w:rsidRPr="009B7070" w:rsidRDefault="004B2058" w:rsidP="004B2058">
      <w:pPr>
        <w:pStyle w:val="BodyText"/>
        <w:rPr>
          <w:rFonts w:ascii="Times New Roman" w:hAnsi="Times New Roman" w:cs="Times New Roman"/>
          <w:b/>
          <w:bCs/>
          <w:sz w:val="24"/>
        </w:rPr>
      </w:pPr>
      <w:r w:rsidRPr="009B7070">
        <w:rPr>
          <w:rFonts w:ascii="Times New Roman" w:hAnsi="Times New Roman" w:cs="Times New Roman"/>
          <w:sz w:val="24"/>
        </w:rPr>
        <w:t>Transformer &amp; Meter Manufacturing Units</w:t>
      </w:r>
    </w:p>
    <w:p w:rsidR="00EF5F6E" w:rsidRDefault="00EF5F6E"/>
    <w:sectPr w:rsidR="00EF5F6E" w:rsidSect="00EF5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05"/>
    <w:lvl w:ilvl="0">
      <w:start w:val="1"/>
      <w:numFmt w:val="bullet"/>
      <w:lvlText w:val=""/>
      <w:lvlJc w:val="left"/>
      <w:pPr>
        <w:ind w:left="72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B2058"/>
    <w:rsid w:val="004B2058"/>
    <w:rsid w:val="00EF5F6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58"/>
    <w:pPr>
      <w:spacing w:after="0" w:line="240" w:lineRule="auto"/>
    </w:pPr>
    <w:rPr>
      <w:rFonts w:ascii="Times New Roman" w:eastAsia="Times New Roman" w:hAnsi="Times New Roman" w:cs="Times New Roman"/>
      <w:sz w:val="24"/>
      <w:szCs w:val="24"/>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2058"/>
    <w:pPr>
      <w:suppressAutoHyphens/>
      <w:spacing w:after="0" w:line="240" w:lineRule="auto"/>
    </w:pPr>
    <w:rPr>
      <w:rFonts w:ascii="Arial" w:eastAsia="Times New Roman" w:hAnsi="Arial" w:cs="Arial"/>
      <w:sz w:val="28"/>
      <w:szCs w:val="24"/>
      <w:lang w:eastAsia="ar-SA" w:bidi="ar-SA"/>
    </w:rPr>
  </w:style>
  <w:style w:type="character" w:customStyle="1" w:styleId="NoSpacingChar">
    <w:name w:val="No Spacing Char"/>
    <w:link w:val="NoSpacing"/>
    <w:uiPriority w:val="1"/>
    <w:rsid w:val="004B2058"/>
    <w:rPr>
      <w:rFonts w:ascii="Arial" w:eastAsia="Times New Roman" w:hAnsi="Arial" w:cs="Arial"/>
      <w:sz w:val="28"/>
      <w:szCs w:val="24"/>
      <w:lang w:eastAsia="ar-SA" w:bidi="ar-SA"/>
    </w:rPr>
  </w:style>
  <w:style w:type="paragraph" w:styleId="BodyText">
    <w:name w:val="Body Text"/>
    <w:basedOn w:val="Normal"/>
    <w:link w:val="BodyTextChar"/>
    <w:rsid w:val="004B2058"/>
    <w:pPr>
      <w:suppressAutoHyphens/>
      <w:spacing w:after="120"/>
    </w:pPr>
    <w:rPr>
      <w:rFonts w:ascii="Arial" w:hAnsi="Arial" w:cs="Arial"/>
      <w:sz w:val="28"/>
      <w:lang w:val="en-US" w:eastAsia="ar-SA"/>
    </w:rPr>
  </w:style>
  <w:style w:type="character" w:customStyle="1" w:styleId="BodyTextChar">
    <w:name w:val="Body Text Char"/>
    <w:basedOn w:val="DefaultParagraphFont"/>
    <w:link w:val="BodyText"/>
    <w:rsid w:val="004B2058"/>
    <w:rPr>
      <w:rFonts w:ascii="Arial" w:eastAsia="Times New Roman" w:hAnsi="Arial" w:cs="Arial"/>
      <w:sz w:val="28"/>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Company>Hewlett-Packard Company</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TRUEC00156</dc:creator>
  <cp:lastModifiedBy>TRUEC00156</cp:lastModifiedBy>
  <cp:revision>1</cp:revision>
  <dcterms:created xsi:type="dcterms:W3CDTF">2022-02-09T10:48:00Z</dcterms:created>
  <dcterms:modified xsi:type="dcterms:W3CDTF">2022-02-09T10:48:00Z</dcterms:modified>
</cp:coreProperties>
</file>