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D5E4" w14:textId="6D0C2148" w:rsidR="003A6C9B" w:rsidRPr="00F56B03" w:rsidRDefault="00BC745E" w:rsidP="003A6C9B">
      <w:pPr>
        <w:spacing w:after="0"/>
        <w:jc w:val="center"/>
        <w:rPr>
          <w:rFonts w:ascii="Times New Roman" w:hAnsi="Times New Roman" w:cs="Times New Roman"/>
          <w:b/>
          <w:bCs/>
          <w:color w:val="0033CC"/>
          <w:sz w:val="40"/>
          <w:szCs w:val="44"/>
        </w:rPr>
      </w:pPr>
      <w:r w:rsidRPr="00BC745E">
        <w:rPr>
          <w:rFonts w:ascii="Times New Roman" w:hAnsi="Times New Roman" w:cs="Times New Roman"/>
          <w:b/>
          <w:bCs/>
          <w:color w:val="0033CC"/>
          <w:sz w:val="40"/>
          <w:szCs w:val="44"/>
        </w:rPr>
        <w:t xml:space="preserve">TRAINING PROGRAM ON EXPLOITATION OF RENEWABLE ENERGY TECHNOLOGIES FOR INDUSTRIAL APPLICATIONS </w:t>
      </w:r>
      <w:r w:rsidR="003A6C9B" w:rsidRPr="00F56B03">
        <w:rPr>
          <w:rFonts w:ascii="Times New Roman" w:hAnsi="Times New Roman" w:cs="Times New Roman"/>
          <w:b/>
          <w:bCs/>
          <w:color w:val="0033CC"/>
          <w:sz w:val="40"/>
          <w:szCs w:val="44"/>
        </w:rPr>
        <w:t xml:space="preserve">  </w:t>
      </w:r>
    </w:p>
    <w:p w14:paraId="2BA7E9E7" w14:textId="77777777" w:rsidR="008D0545" w:rsidRDefault="008D0545">
      <w:pPr>
        <w:spacing w:after="160" w:line="259" w:lineRule="auto"/>
      </w:pPr>
    </w:p>
    <w:p w14:paraId="1B93F429" w14:textId="77777777" w:rsidR="008D0545" w:rsidRPr="008D0545" w:rsidRDefault="008D0545" w:rsidP="008D0545"/>
    <w:p w14:paraId="2D26A51B" w14:textId="77777777" w:rsidR="008D0545" w:rsidRPr="008D0545" w:rsidRDefault="008D0545" w:rsidP="008D0545"/>
    <w:p w14:paraId="056FF283" w14:textId="77777777" w:rsidR="008D0545" w:rsidRPr="008D0545" w:rsidRDefault="008D0545" w:rsidP="008D0545"/>
    <w:p w14:paraId="391576B4" w14:textId="77777777" w:rsidR="008D0545" w:rsidRPr="008D0545" w:rsidRDefault="008D0545" w:rsidP="008D0545"/>
    <w:p w14:paraId="16A8CCAB" w14:textId="43312ACE" w:rsidR="008D0545" w:rsidRDefault="008D0545" w:rsidP="008D0545"/>
    <w:p w14:paraId="50440C48" w14:textId="5D981220" w:rsidR="008D0545" w:rsidRDefault="008D0545" w:rsidP="008D0545"/>
    <w:p w14:paraId="2DFC4C03" w14:textId="42FCE8A1" w:rsidR="008D0545" w:rsidRDefault="008D0545" w:rsidP="008D0545"/>
    <w:p w14:paraId="7B7544A6" w14:textId="5CD77E2D" w:rsidR="008D0545" w:rsidRDefault="008D0545" w:rsidP="008D0545"/>
    <w:p w14:paraId="52107783" w14:textId="5CC5BD65" w:rsidR="008D0545" w:rsidRDefault="008D0545" w:rsidP="008D0545"/>
    <w:p w14:paraId="28FFBF9B" w14:textId="06D068ED" w:rsidR="008D0545" w:rsidRDefault="008D0545" w:rsidP="008D0545"/>
    <w:p w14:paraId="0455FB15" w14:textId="718E03D5" w:rsidR="00ED5578" w:rsidRDefault="00ED5578" w:rsidP="008D0545"/>
    <w:p w14:paraId="7035ECD9" w14:textId="5FCC4561" w:rsidR="00ED5578" w:rsidRDefault="00ED5578" w:rsidP="008D0545"/>
    <w:p w14:paraId="3A8E8084" w14:textId="07E51F79" w:rsidR="00ED5578" w:rsidRDefault="00ED5578" w:rsidP="008D0545"/>
    <w:p w14:paraId="7BF51E6C" w14:textId="059D21A7" w:rsidR="00ED5578" w:rsidRDefault="00ED5578" w:rsidP="008D0545"/>
    <w:p w14:paraId="7820C66D" w14:textId="77777777" w:rsidR="00ED5578" w:rsidRDefault="00ED5578" w:rsidP="008D0545"/>
    <w:p w14:paraId="53F2DE9B" w14:textId="77777777" w:rsidR="008D0545" w:rsidRPr="008D0545" w:rsidRDefault="008D0545" w:rsidP="008D0545"/>
    <w:p w14:paraId="08FF92E1" w14:textId="45DFFFB0" w:rsidR="003A6C9B" w:rsidRDefault="008D0545" w:rsidP="00ED5578">
      <w:pPr>
        <w:tabs>
          <w:tab w:val="left" w:pos="3240"/>
        </w:tabs>
        <w:spacing w:after="160" w:line="259" w:lineRule="auto"/>
        <w:jc w:val="center"/>
      </w:pPr>
      <w:r w:rsidRPr="00880672">
        <w:rPr>
          <w:rFonts w:ascii="Times New Roman" w:hAnsi="Times New Roman" w:cs="Times New Roman"/>
          <w:noProof/>
          <w:sz w:val="44"/>
          <w:szCs w:val="44"/>
          <w:lang w:val="en-IN" w:eastAsia="en-IN"/>
        </w:rPr>
        <w:drawing>
          <wp:inline distT="0" distB="0" distL="0" distR="0" wp14:anchorId="0947B283" wp14:editId="1E97F195">
            <wp:extent cx="990600" cy="830580"/>
            <wp:effectExtent l="0" t="0" r="0" b="762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85CF" w14:textId="77777777" w:rsidR="008D0545" w:rsidRPr="008D0545" w:rsidRDefault="008D0545" w:rsidP="008D0545">
      <w:pPr>
        <w:spacing w:before="41" w:after="0"/>
        <w:ind w:left="802" w:right="805"/>
        <w:jc w:val="center"/>
        <w:rPr>
          <w:rFonts w:ascii="Times New Roman" w:hAnsi="Times New Roman" w:cs="Times New Roman"/>
          <w:color w:val="7B7B7B" w:themeColor="accent3" w:themeShade="BF"/>
          <w:sz w:val="44"/>
          <w:szCs w:val="44"/>
        </w:rPr>
      </w:pPr>
      <w:r w:rsidRPr="008D0545">
        <w:rPr>
          <w:rFonts w:ascii="Times New Roman"/>
          <w:b/>
          <w:color w:val="7B7B7B" w:themeColor="accent3" w:themeShade="BF"/>
          <w:sz w:val="44"/>
          <w:szCs w:val="44"/>
        </w:rPr>
        <w:t>National Productivity</w:t>
      </w:r>
      <w:r w:rsidRPr="008D0545">
        <w:rPr>
          <w:rFonts w:ascii="Times New Roman"/>
          <w:b/>
          <w:color w:val="7B7B7B" w:themeColor="accent3" w:themeShade="BF"/>
          <w:spacing w:val="-11"/>
          <w:sz w:val="44"/>
          <w:szCs w:val="44"/>
        </w:rPr>
        <w:t xml:space="preserve"> </w:t>
      </w:r>
      <w:r w:rsidRPr="008D0545">
        <w:rPr>
          <w:rFonts w:ascii="Times New Roman"/>
          <w:b/>
          <w:color w:val="7B7B7B" w:themeColor="accent3" w:themeShade="BF"/>
          <w:sz w:val="44"/>
          <w:szCs w:val="44"/>
        </w:rPr>
        <w:t>Council</w:t>
      </w:r>
    </w:p>
    <w:p w14:paraId="44342300" w14:textId="77777777" w:rsidR="008D0545" w:rsidRPr="008D0545" w:rsidRDefault="008D0545" w:rsidP="008D0545">
      <w:pPr>
        <w:widowControl w:val="0"/>
        <w:spacing w:before="23" w:after="0" w:line="259" w:lineRule="auto"/>
        <w:ind w:right="96"/>
        <w:jc w:val="center"/>
        <w:rPr>
          <w:rFonts w:ascii="Times New Roman" w:hAnsi="Times New Roman"/>
          <w:color w:val="002060"/>
          <w:w w:val="99"/>
          <w:sz w:val="32"/>
          <w:szCs w:val="32"/>
        </w:rPr>
      </w:pPr>
      <w:r w:rsidRPr="008D0545">
        <w:rPr>
          <w:rFonts w:ascii="Times New Roman" w:hAnsi="Times New Roman"/>
          <w:color w:val="002060"/>
          <w:sz w:val="32"/>
          <w:szCs w:val="32"/>
        </w:rPr>
        <w:t>No. 6, Aavin Dairy Road, Ambattur Industrial Estate</w:t>
      </w:r>
      <w:r w:rsidRPr="008D0545">
        <w:rPr>
          <w:rFonts w:ascii="Times New Roman" w:hAnsi="Times New Roman"/>
          <w:color w:val="002060"/>
          <w:spacing w:val="-15"/>
          <w:sz w:val="32"/>
          <w:szCs w:val="32"/>
        </w:rPr>
        <w:t xml:space="preserve"> </w:t>
      </w:r>
      <w:r w:rsidRPr="008D0545">
        <w:rPr>
          <w:rFonts w:ascii="Times New Roman" w:hAnsi="Times New Roman"/>
          <w:color w:val="002060"/>
          <w:sz w:val="32"/>
          <w:szCs w:val="32"/>
        </w:rPr>
        <w:t>(North),</w:t>
      </w:r>
      <w:r w:rsidRPr="008D0545">
        <w:rPr>
          <w:rFonts w:ascii="Times New Roman" w:hAnsi="Times New Roman"/>
          <w:color w:val="002060"/>
          <w:w w:val="99"/>
          <w:sz w:val="32"/>
          <w:szCs w:val="32"/>
        </w:rPr>
        <w:t xml:space="preserve"> </w:t>
      </w:r>
    </w:p>
    <w:p w14:paraId="1F2F97CF" w14:textId="2752BDE5" w:rsidR="008D0545" w:rsidRPr="00ED5578" w:rsidRDefault="008D0545" w:rsidP="008D0545">
      <w:pPr>
        <w:widowControl w:val="0"/>
        <w:spacing w:before="23" w:after="0" w:line="259" w:lineRule="auto"/>
        <w:ind w:right="96"/>
        <w:jc w:val="center"/>
        <w:rPr>
          <w:rFonts w:ascii="Times New Roman" w:hAnsi="Times New Roman"/>
          <w:color w:val="002060"/>
          <w:sz w:val="32"/>
          <w:szCs w:val="32"/>
        </w:rPr>
      </w:pPr>
      <w:r w:rsidRPr="008D0545">
        <w:rPr>
          <w:rFonts w:ascii="Times New Roman" w:hAnsi="Times New Roman"/>
          <w:color w:val="002060"/>
          <w:sz w:val="32"/>
          <w:szCs w:val="32"/>
        </w:rPr>
        <w:t>Ambattur, Chennai, India - 600</w:t>
      </w:r>
      <w:r w:rsidRPr="008D0545">
        <w:rPr>
          <w:rFonts w:ascii="Times New Roman" w:hAnsi="Times New Roman"/>
          <w:color w:val="002060"/>
          <w:spacing w:val="-2"/>
          <w:sz w:val="32"/>
          <w:szCs w:val="32"/>
        </w:rPr>
        <w:t xml:space="preserve"> </w:t>
      </w:r>
      <w:r w:rsidRPr="008D0545">
        <w:rPr>
          <w:rFonts w:ascii="Times New Roman" w:hAnsi="Times New Roman"/>
          <w:color w:val="002060"/>
          <w:sz w:val="32"/>
          <w:szCs w:val="32"/>
        </w:rPr>
        <w:t>050</w:t>
      </w:r>
    </w:p>
    <w:p w14:paraId="2C4BCF03" w14:textId="1AF348E3" w:rsidR="008D0545" w:rsidRPr="008D0545" w:rsidRDefault="008D0545" w:rsidP="008D0545">
      <w:pPr>
        <w:widowControl w:val="0"/>
        <w:spacing w:before="23" w:after="0" w:line="259" w:lineRule="auto"/>
        <w:ind w:right="96"/>
        <w:jc w:val="center"/>
        <w:rPr>
          <w:rFonts w:ascii="Times New Roman" w:hAnsi="Times New Roman"/>
          <w:sz w:val="24"/>
          <w:szCs w:val="24"/>
        </w:rPr>
      </w:pPr>
    </w:p>
    <w:p w14:paraId="27A19F97" w14:textId="77777777" w:rsidR="00BC745E" w:rsidRDefault="00BC745E" w:rsidP="003A6C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8860F8" w14:textId="0565A618" w:rsidR="003A6C9B" w:rsidRDefault="003A6C9B" w:rsidP="003A6C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BE2">
        <w:rPr>
          <w:rFonts w:ascii="Times New Roman" w:hAnsi="Times New Roman" w:cs="Times New Roman"/>
          <w:b/>
          <w:sz w:val="28"/>
          <w:szCs w:val="28"/>
        </w:rPr>
        <w:lastRenderedPageBreak/>
        <w:t>SCOPE AND COVERAGE:</w:t>
      </w:r>
    </w:p>
    <w:p w14:paraId="07FCDC4B" w14:textId="77777777" w:rsidR="003A6C9B" w:rsidRPr="008E1775" w:rsidRDefault="003A6C9B" w:rsidP="003A6C9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A18BD69" w14:textId="696C871E" w:rsidR="00583743" w:rsidRDefault="00BC745E" w:rsidP="00583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C745E">
        <w:rPr>
          <w:rFonts w:ascii="Times New Roman" w:hAnsi="Times New Roman" w:cs="Times New Roman"/>
          <w:bCs/>
          <w:sz w:val="24"/>
          <w:szCs w:val="24"/>
          <w:lang w:bidi="en-US"/>
        </w:rPr>
        <w:t>The course would facilitate an invaluable forum for dialogue and open exchange of views and experiences with subject experts and professionals</w:t>
      </w:r>
      <w:r w:rsidRPr="00FC738B">
        <w:rPr>
          <w:rFonts w:ascii="Times New Roman" w:hAnsi="Times New Roman" w:cs="Times New Roman"/>
          <w:sz w:val="24"/>
          <w:szCs w:val="24"/>
          <w:lang w:bidi="en-US"/>
        </w:rPr>
        <w:t>. The</w:t>
      </w:r>
      <w:r w:rsidR="003A6C9B" w:rsidRPr="00FC738B">
        <w:rPr>
          <w:rFonts w:ascii="Times New Roman" w:hAnsi="Times New Roman" w:cs="Times New Roman"/>
          <w:sz w:val="24"/>
          <w:szCs w:val="24"/>
          <w:lang w:bidi="en-US"/>
        </w:rPr>
        <w:t xml:space="preserve"> course content for the training has been carefully designed considering latest developments in renewable energy field such that, at the end of the course considerable useful knowledge transfer is perceived. </w:t>
      </w:r>
      <w:r w:rsidR="008D0545">
        <w:rPr>
          <w:rFonts w:ascii="Times New Roman" w:hAnsi="Times New Roman" w:cs="Times New Roman"/>
          <w:sz w:val="24"/>
          <w:szCs w:val="24"/>
          <w:lang w:bidi="en-US"/>
        </w:rPr>
        <w:t>T</w:t>
      </w:r>
      <w:r w:rsidR="00583743" w:rsidRPr="00583743">
        <w:rPr>
          <w:rFonts w:ascii="Times New Roman" w:hAnsi="Times New Roman" w:cs="Times New Roman"/>
          <w:sz w:val="24"/>
          <w:szCs w:val="24"/>
          <w:lang w:bidi="en-US"/>
        </w:rPr>
        <w:t xml:space="preserve">he </w:t>
      </w:r>
      <w:r w:rsidR="008D0545">
        <w:rPr>
          <w:rFonts w:ascii="Times New Roman" w:hAnsi="Times New Roman" w:cs="Times New Roman"/>
          <w:sz w:val="24"/>
          <w:szCs w:val="24"/>
          <w:lang w:bidi="en-US"/>
        </w:rPr>
        <w:t>t</w:t>
      </w:r>
      <w:r>
        <w:rPr>
          <w:rFonts w:ascii="Times New Roman" w:hAnsi="Times New Roman" w:cs="Times New Roman"/>
          <w:sz w:val="24"/>
          <w:szCs w:val="24"/>
          <w:lang w:bidi="en-US"/>
        </w:rPr>
        <w:t>hree</w:t>
      </w:r>
      <w:r w:rsidR="008D0545">
        <w:rPr>
          <w:rFonts w:ascii="Times New Roman" w:hAnsi="Times New Roman" w:cs="Times New Roman"/>
          <w:sz w:val="24"/>
          <w:szCs w:val="24"/>
          <w:lang w:bidi="en-US"/>
        </w:rPr>
        <w:t xml:space="preserve">-week </w:t>
      </w:r>
      <w:r w:rsidR="00583743" w:rsidRPr="00583743">
        <w:rPr>
          <w:rFonts w:ascii="Times New Roman" w:hAnsi="Times New Roman" w:cs="Times New Roman"/>
          <w:sz w:val="24"/>
          <w:szCs w:val="24"/>
          <w:lang w:bidi="en-US"/>
        </w:rPr>
        <w:t>course will address the following aspects: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1647"/>
        <w:gridCol w:w="5408"/>
        <w:gridCol w:w="1150"/>
      </w:tblGrid>
      <w:tr w:rsidR="00BC745E" w:rsidRPr="009D4BE2" w14:paraId="3D8C46EE" w14:textId="77777777" w:rsidTr="00D360F0">
        <w:tc>
          <w:tcPr>
            <w:tcW w:w="703" w:type="dxa"/>
          </w:tcPr>
          <w:p w14:paraId="6FAAA465" w14:textId="77777777" w:rsidR="00BC745E" w:rsidRPr="009D4BE2" w:rsidRDefault="00BC745E" w:rsidP="004A60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4BE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1647" w:type="dxa"/>
          </w:tcPr>
          <w:p w14:paraId="00719D92" w14:textId="77777777" w:rsidR="00BC745E" w:rsidRPr="009D4BE2" w:rsidRDefault="00BC745E" w:rsidP="004A6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5408" w:type="dxa"/>
          </w:tcPr>
          <w:p w14:paraId="21B6ACA7" w14:textId="77777777" w:rsidR="00BC745E" w:rsidRPr="009D4BE2" w:rsidRDefault="00BC745E" w:rsidP="004A6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4BE2">
              <w:rPr>
                <w:rFonts w:ascii="Times New Roman" w:hAnsi="Times New Roman" w:cs="Times New Roman"/>
                <w:b/>
                <w:sz w:val="24"/>
                <w:szCs w:val="24"/>
              </w:rPr>
              <w:t>Sub topics</w:t>
            </w:r>
            <w:proofErr w:type="gramEnd"/>
          </w:p>
        </w:tc>
        <w:tc>
          <w:tcPr>
            <w:tcW w:w="1150" w:type="dxa"/>
          </w:tcPr>
          <w:p w14:paraId="780A4880" w14:textId="77777777" w:rsidR="00BC745E" w:rsidRPr="009D4BE2" w:rsidRDefault="00BC745E" w:rsidP="004A6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BE2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BC745E" w:rsidRPr="009D4BE2" w14:paraId="0E07A45E" w14:textId="77777777" w:rsidTr="00D360F0">
        <w:tc>
          <w:tcPr>
            <w:tcW w:w="703" w:type="dxa"/>
            <w:vAlign w:val="center"/>
          </w:tcPr>
          <w:p w14:paraId="4989F466" w14:textId="77777777" w:rsidR="00BC745E" w:rsidRPr="009D4BE2" w:rsidRDefault="00BC745E" w:rsidP="004A6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14:paraId="4C71C206" w14:textId="1348819D" w:rsidR="00BC745E" w:rsidRPr="009D4BE2" w:rsidRDefault="00BC745E" w:rsidP="004A60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to Renewable Energy </w:t>
            </w:r>
          </w:p>
        </w:tc>
        <w:tc>
          <w:tcPr>
            <w:tcW w:w="5408" w:type="dxa"/>
          </w:tcPr>
          <w:p w14:paraId="432D3945" w14:textId="77777777" w:rsidR="00BC745E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Scenario</w:t>
            </w:r>
          </w:p>
          <w:p w14:paraId="38FAE4C8" w14:textId="77777777" w:rsidR="00BC745E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Mix</w:t>
            </w:r>
          </w:p>
          <w:p w14:paraId="0C27A8E5" w14:textId="77777777" w:rsidR="00BC745E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 Technologies</w:t>
            </w:r>
          </w:p>
          <w:p w14:paraId="688723AB" w14:textId="77777777" w:rsidR="00BC745E" w:rsidRPr="001A290F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Conventional Power Plants</w:t>
            </w:r>
          </w:p>
          <w:p w14:paraId="23704618" w14:textId="77777777" w:rsidR="00BC745E" w:rsidRPr="001A290F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Renewable Energy Sources</w:t>
            </w:r>
          </w:p>
          <w:p w14:paraId="253DBA92" w14:textId="77777777" w:rsidR="00BC745E" w:rsidRPr="00923C67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67">
              <w:rPr>
                <w:rFonts w:ascii="Times New Roman" w:hAnsi="Times New Roman" w:cs="Times New Roman"/>
                <w:sz w:val="24"/>
                <w:szCs w:val="24"/>
              </w:rPr>
              <w:t>Availability of Renewable Energy Sources</w:t>
            </w:r>
          </w:p>
          <w:p w14:paraId="4C2B4130" w14:textId="77777777" w:rsidR="00BC745E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RE technologies</w:t>
            </w:r>
          </w:p>
          <w:p w14:paraId="3270B996" w14:textId="77777777" w:rsidR="00BC745E" w:rsidRPr="00C93911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Policies Schemes and Legal Frameworks</w:t>
            </w:r>
          </w:p>
        </w:tc>
        <w:tc>
          <w:tcPr>
            <w:tcW w:w="1150" w:type="dxa"/>
            <w:vAlign w:val="center"/>
          </w:tcPr>
          <w:p w14:paraId="298C7F98" w14:textId="77777777" w:rsidR="00BC745E" w:rsidRPr="009D4BE2" w:rsidRDefault="00BC745E" w:rsidP="004A6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week</w:t>
            </w:r>
          </w:p>
        </w:tc>
      </w:tr>
      <w:tr w:rsidR="00BC745E" w:rsidRPr="009D4BE2" w14:paraId="2DD105C6" w14:textId="77777777" w:rsidTr="00D360F0">
        <w:tc>
          <w:tcPr>
            <w:tcW w:w="703" w:type="dxa"/>
            <w:vAlign w:val="center"/>
          </w:tcPr>
          <w:p w14:paraId="07D610E4" w14:textId="1DFBDBF1" w:rsidR="00BC745E" w:rsidRDefault="00F47A1C" w:rsidP="004A6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A52A16B" w14:textId="77777777" w:rsidR="00BC745E" w:rsidRPr="009D4BE2" w:rsidRDefault="00BC745E" w:rsidP="004A6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F074E41" w14:textId="46CA7AF6" w:rsidR="00BC745E" w:rsidRPr="009D4BE2" w:rsidRDefault="00BC745E" w:rsidP="004A60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Wind </w:t>
            </w:r>
            <w:r w:rsidR="00D3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Solar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Energy Technolog</w:t>
            </w:r>
            <w:r w:rsidR="009E3F3B">
              <w:rPr>
                <w:rFonts w:ascii="Times New Roman" w:hAnsi="Times New Roman" w:cs="Times New Roman"/>
                <w:b/>
                <w:sz w:val="24"/>
                <w:szCs w:val="24"/>
              </w:rPr>
              <w:t>ies</w:t>
            </w:r>
            <w:r w:rsidR="00D3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Applications</w:t>
            </w:r>
          </w:p>
        </w:tc>
        <w:tc>
          <w:tcPr>
            <w:tcW w:w="5408" w:type="dxa"/>
          </w:tcPr>
          <w:p w14:paraId="2651D8ED" w14:textId="77777777" w:rsidR="00BC745E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B3">
              <w:rPr>
                <w:rFonts w:ascii="Times New Roman" w:hAnsi="Times New Roman" w:cs="Times New Roman"/>
                <w:sz w:val="24"/>
                <w:szCs w:val="24"/>
              </w:rPr>
              <w:t>Wind Resource Assessment</w:t>
            </w:r>
          </w:p>
          <w:p w14:paraId="2CFBB040" w14:textId="77777777" w:rsidR="00BC745E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 Turbine Technology</w:t>
            </w:r>
          </w:p>
          <w:p w14:paraId="4EA54AE9" w14:textId="77777777" w:rsidR="00BC745E" w:rsidRPr="00473EB3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 Turbine Components</w:t>
            </w:r>
          </w:p>
          <w:p w14:paraId="3637A74F" w14:textId="77777777" w:rsidR="00BC745E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Wind Turbine</w:t>
            </w:r>
          </w:p>
          <w:p w14:paraId="101A534D" w14:textId="77777777" w:rsidR="00BC745E" w:rsidRPr="001A290F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&amp; Commissioning of Wind Turbines</w:t>
            </w:r>
          </w:p>
          <w:p w14:paraId="5CFA5D07" w14:textId="77777777" w:rsidR="00BC745E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&amp; M aspects of Wind Turbines</w:t>
            </w:r>
          </w:p>
          <w:p w14:paraId="0BCFCE42" w14:textId="77777777" w:rsidR="00BC745E" w:rsidRPr="001A290F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 Analysis</w:t>
            </w:r>
          </w:p>
        </w:tc>
        <w:tc>
          <w:tcPr>
            <w:tcW w:w="1150" w:type="dxa"/>
            <w:vAlign w:val="center"/>
          </w:tcPr>
          <w:p w14:paraId="3E285EFE" w14:textId="77777777" w:rsidR="00BC745E" w:rsidRPr="009D4BE2" w:rsidRDefault="00BC745E" w:rsidP="004A60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week</w:t>
            </w:r>
          </w:p>
        </w:tc>
      </w:tr>
      <w:tr w:rsidR="00BC745E" w:rsidRPr="009D4BE2" w14:paraId="0C9EB5CB" w14:textId="77777777" w:rsidTr="00D360F0">
        <w:tc>
          <w:tcPr>
            <w:tcW w:w="703" w:type="dxa"/>
            <w:vAlign w:val="center"/>
          </w:tcPr>
          <w:p w14:paraId="46D74C0E" w14:textId="1CE16B56" w:rsidR="00BC745E" w:rsidRPr="009D4BE2" w:rsidRDefault="00F47A1C" w:rsidP="004A6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7" w:type="dxa"/>
            <w:vAlign w:val="center"/>
          </w:tcPr>
          <w:p w14:paraId="4C8D87BB" w14:textId="31E325C6" w:rsidR="00BC745E" w:rsidRPr="009D4BE2" w:rsidRDefault="00BC745E" w:rsidP="004A60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Renewable Energy Technologies</w:t>
            </w:r>
            <w:r w:rsidR="00D3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Field Visit</w:t>
            </w:r>
          </w:p>
        </w:tc>
        <w:tc>
          <w:tcPr>
            <w:tcW w:w="5408" w:type="dxa"/>
          </w:tcPr>
          <w:p w14:paraId="6C9CF82F" w14:textId="77777777" w:rsidR="00BC745E" w:rsidRPr="001A290F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Biomass</w:t>
            </w:r>
          </w:p>
          <w:p w14:paraId="5CEA0873" w14:textId="77777777" w:rsidR="00BC745E" w:rsidRPr="001A290F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Energy Technologies</w:t>
            </w:r>
          </w:p>
          <w:p w14:paraId="19531AD7" w14:textId="77777777" w:rsidR="00BC745E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30">
              <w:rPr>
                <w:rFonts w:ascii="Times New Roman" w:hAnsi="Times New Roman" w:cs="Times New Roman"/>
                <w:sz w:val="24"/>
                <w:szCs w:val="24"/>
              </w:rPr>
              <w:t>Hydro Technologies</w:t>
            </w:r>
          </w:p>
          <w:p w14:paraId="243975A3" w14:textId="77777777" w:rsidR="00BC745E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Geothermal Energy</w:t>
            </w:r>
          </w:p>
          <w:p w14:paraId="4B62A549" w14:textId="77777777" w:rsidR="00BC745E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Tidal, Wave &amp; OTEC</w:t>
            </w:r>
          </w:p>
          <w:p w14:paraId="3D74A9BF" w14:textId="77777777" w:rsidR="00BC745E" w:rsidRDefault="00BC745E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Storage</w:t>
            </w:r>
          </w:p>
          <w:p w14:paraId="226BCEC4" w14:textId="46F6D7A7" w:rsidR="00D360F0" w:rsidRPr="00153D4D" w:rsidRDefault="00D360F0" w:rsidP="00BC745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tour </w:t>
            </w:r>
          </w:p>
        </w:tc>
        <w:tc>
          <w:tcPr>
            <w:tcW w:w="1150" w:type="dxa"/>
            <w:vAlign w:val="center"/>
          </w:tcPr>
          <w:p w14:paraId="1CE8089A" w14:textId="77777777" w:rsidR="00BC745E" w:rsidRPr="009D4BE2" w:rsidRDefault="00BC745E" w:rsidP="004A60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week</w:t>
            </w:r>
          </w:p>
        </w:tc>
      </w:tr>
    </w:tbl>
    <w:p w14:paraId="60654CBD" w14:textId="77777777" w:rsidR="003A6C9B" w:rsidRPr="002E5858" w:rsidRDefault="003A6C9B" w:rsidP="003A6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F745158" w14:textId="77777777" w:rsidR="00F47A1C" w:rsidRDefault="00F47A1C" w:rsidP="003A6C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3DD0E5" w14:textId="0EDF8169" w:rsidR="003A6C9B" w:rsidRDefault="003A6C9B" w:rsidP="003A6C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BE2">
        <w:rPr>
          <w:rFonts w:ascii="Times New Roman" w:hAnsi="Times New Roman" w:cs="Times New Roman"/>
          <w:b/>
          <w:sz w:val="28"/>
          <w:szCs w:val="28"/>
        </w:rPr>
        <w:lastRenderedPageBreak/>
        <w:t>METHODOLGY:</w:t>
      </w:r>
    </w:p>
    <w:p w14:paraId="438399B0" w14:textId="77777777" w:rsidR="003A6C9B" w:rsidRPr="008E1775" w:rsidRDefault="003A6C9B" w:rsidP="003A6C9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9F3EB4C" w14:textId="77777777" w:rsidR="00B61F2F" w:rsidRDefault="00B61F2F" w:rsidP="00B61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Hlk95397902"/>
      <w:r w:rsidRPr="003108C5">
        <w:rPr>
          <w:rFonts w:ascii="Times New Roman" w:hAnsi="Times New Roman" w:cs="Times New Roman"/>
          <w:sz w:val="24"/>
          <w:szCs w:val="28"/>
        </w:rPr>
        <w:t>To achieve the objectives of training, different types of learning situations will have to b</w:t>
      </w:r>
      <w:r>
        <w:rPr>
          <w:rFonts w:ascii="Times New Roman" w:hAnsi="Times New Roman" w:cs="Times New Roman"/>
          <w:sz w:val="24"/>
          <w:szCs w:val="28"/>
        </w:rPr>
        <w:t xml:space="preserve">e created/ organized. These </w:t>
      </w:r>
      <w:proofErr w:type="gramStart"/>
      <w:r>
        <w:rPr>
          <w:rFonts w:ascii="Times New Roman" w:hAnsi="Times New Roman" w:cs="Times New Roman"/>
          <w:sz w:val="24"/>
          <w:szCs w:val="28"/>
        </w:rPr>
        <w:t>are</w:t>
      </w:r>
      <w:r w:rsidRPr="003108C5">
        <w:rPr>
          <w:rFonts w:ascii="Times New Roman" w:hAnsi="Times New Roman" w:cs="Times New Roman"/>
          <w:sz w:val="24"/>
          <w:szCs w:val="28"/>
        </w:rPr>
        <w:t>:-</w:t>
      </w:r>
      <w:proofErr w:type="gramEnd"/>
    </w:p>
    <w:p w14:paraId="4361D774" w14:textId="77777777" w:rsidR="00B61F2F" w:rsidRPr="003108C5" w:rsidRDefault="00B61F2F" w:rsidP="00B61F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108C5">
        <w:rPr>
          <w:rFonts w:ascii="Times New Roman" w:hAnsi="Times New Roman" w:cs="Times New Roman"/>
          <w:sz w:val="24"/>
          <w:szCs w:val="28"/>
        </w:rPr>
        <w:t>Class room</w:t>
      </w:r>
      <w:proofErr w:type="gramEnd"/>
      <w:r w:rsidRPr="003108C5">
        <w:rPr>
          <w:rFonts w:ascii="Times New Roman" w:hAnsi="Times New Roman" w:cs="Times New Roman"/>
          <w:sz w:val="24"/>
          <w:szCs w:val="28"/>
        </w:rPr>
        <w:t xml:space="preserve"> lectures for imparting formal, theoretical and technical knowledge. </w:t>
      </w:r>
    </w:p>
    <w:p w14:paraId="1B9353AF" w14:textId="77777777" w:rsidR="00B61F2F" w:rsidRPr="003108C5" w:rsidRDefault="00B61F2F" w:rsidP="00B61F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108C5">
        <w:rPr>
          <w:rFonts w:ascii="Times New Roman" w:hAnsi="Times New Roman" w:cs="Times New Roman"/>
          <w:sz w:val="24"/>
          <w:szCs w:val="28"/>
        </w:rPr>
        <w:t xml:space="preserve">Case studies/Group discussions. </w:t>
      </w:r>
    </w:p>
    <w:p w14:paraId="7DFE328B" w14:textId="77777777" w:rsidR="00B61F2F" w:rsidRPr="003108C5" w:rsidRDefault="00B61F2F" w:rsidP="00B61F2F">
      <w:pPr>
        <w:pStyle w:val="ListParagraph"/>
        <w:widowControl w:val="0"/>
        <w:numPr>
          <w:ilvl w:val="0"/>
          <w:numId w:val="1"/>
        </w:numPr>
        <w:tabs>
          <w:tab w:val="num" w:pos="668"/>
        </w:tabs>
        <w:overflowPunct w:val="0"/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C5">
        <w:rPr>
          <w:rFonts w:ascii="Times New Roman" w:hAnsi="Times New Roman" w:cs="Times New Roman"/>
          <w:sz w:val="24"/>
          <w:szCs w:val="28"/>
        </w:rPr>
        <w:t>The training methodology so adopted creates step by step environment for all round development of skills and knowledge of the participants.</w:t>
      </w:r>
    </w:p>
    <w:p w14:paraId="1BE5F3C3" w14:textId="77777777" w:rsidR="00B61F2F" w:rsidRPr="003108C5" w:rsidRDefault="00B61F2F" w:rsidP="00B61F2F">
      <w:pPr>
        <w:pStyle w:val="ListParagraph"/>
        <w:widowControl w:val="0"/>
        <w:numPr>
          <w:ilvl w:val="0"/>
          <w:numId w:val="1"/>
        </w:numPr>
        <w:tabs>
          <w:tab w:val="num" w:pos="668"/>
        </w:tabs>
        <w:overflowPunct w:val="0"/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C5">
        <w:rPr>
          <w:rFonts w:ascii="Times New Roman" w:hAnsi="Times New Roman" w:cs="Times New Roman"/>
          <w:sz w:val="24"/>
          <w:szCs w:val="24"/>
        </w:rPr>
        <w:t>Video vignettes and experiential learning exercises aiming at stimulating and creating interest among participants for enhanced learning experience.</w:t>
      </w:r>
    </w:p>
    <w:p w14:paraId="5FC53DA7" w14:textId="3CCE9450" w:rsidR="00B61F2F" w:rsidRPr="003108C5" w:rsidRDefault="00B61F2F" w:rsidP="00B61F2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tour to </w:t>
      </w:r>
      <w:r w:rsidR="00741478">
        <w:rPr>
          <w:rFonts w:ascii="Times New Roman" w:hAnsi="Times New Roman" w:cs="Times New Roman"/>
          <w:sz w:val="24"/>
          <w:szCs w:val="24"/>
        </w:rPr>
        <w:t>Windfarm, Solar Power Plant and Biogas Power Plant</w:t>
      </w:r>
    </w:p>
    <w:bookmarkEnd w:id="0"/>
    <w:p w14:paraId="2405C5BA" w14:textId="77777777" w:rsidR="00B61F2F" w:rsidRDefault="00B61F2F" w:rsidP="003A6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7E98BC1" w14:textId="77777777" w:rsidR="00B61F2F" w:rsidRDefault="00B61F2F" w:rsidP="003A6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EF30BDA" w14:textId="77777777" w:rsidR="00B61F2F" w:rsidRDefault="00B61F2F" w:rsidP="003A6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FEE8080" w14:textId="77777777" w:rsidR="00B61F2F" w:rsidRDefault="00B61F2F" w:rsidP="003A6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9392DB8" w14:textId="77777777" w:rsidR="004543C3" w:rsidRDefault="004543C3" w:rsidP="003A6C9B">
      <w:pPr>
        <w:spacing w:after="0"/>
      </w:pPr>
    </w:p>
    <w:sectPr w:rsidR="004543C3" w:rsidSect="008D0545">
      <w:pgSz w:w="11906" w:h="16838"/>
      <w:pgMar w:top="1440" w:right="1440" w:bottom="1440" w:left="144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309"/>
    <w:multiLevelType w:val="hybridMultilevel"/>
    <w:tmpl w:val="BD785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33BFD"/>
    <w:multiLevelType w:val="hybridMultilevel"/>
    <w:tmpl w:val="262E075A"/>
    <w:lvl w:ilvl="0" w:tplc="60E6D1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6D19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63"/>
    <w:rsid w:val="003A6C9B"/>
    <w:rsid w:val="004543C3"/>
    <w:rsid w:val="00583743"/>
    <w:rsid w:val="00601A41"/>
    <w:rsid w:val="00741478"/>
    <w:rsid w:val="008D0545"/>
    <w:rsid w:val="009E3F3B"/>
    <w:rsid w:val="00B10E63"/>
    <w:rsid w:val="00B61F2F"/>
    <w:rsid w:val="00BC745E"/>
    <w:rsid w:val="00C3554C"/>
    <w:rsid w:val="00D360F0"/>
    <w:rsid w:val="00ED5578"/>
    <w:rsid w:val="00F4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D4D8"/>
  <w15:chartTrackingRefBased/>
  <w15:docId w15:val="{96CBC589-6431-47B2-8FAA-ECD424FC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C9B"/>
    <w:pPr>
      <w:spacing w:after="200" w:line="276" w:lineRule="auto"/>
    </w:pPr>
    <w:rPr>
      <w:rFonts w:ascii="Calibri" w:eastAsia="Times New Roman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6C9B"/>
    <w:pPr>
      <w:ind w:left="720"/>
      <w:contextualSpacing/>
    </w:pPr>
  </w:style>
  <w:style w:type="table" w:styleId="TableGrid">
    <w:name w:val="Table Grid"/>
    <w:basedOn w:val="TableNormal"/>
    <w:uiPriority w:val="59"/>
    <w:rsid w:val="00BC745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NPC11</dc:creator>
  <cp:keywords/>
  <dc:description/>
  <cp:lastModifiedBy>NPC11</cp:lastModifiedBy>
  <cp:revision>7</cp:revision>
  <dcterms:created xsi:type="dcterms:W3CDTF">2022-02-07T08:38:00Z</dcterms:created>
  <dcterms:modified xsi:type="dcterms:W3CDTF">2022-02-10T09:46:00Z</dcterms:modified>
</cp:coreProperties>
</file>