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11794D" w:rsidRPr="00DA2BC9" w:rsidTr="0011794D">
        <w:tc>
          <w:tcPr>
            <w:tcW w:w="10350" w:type="dxa"/>
          </w:tcPr>
          <w:p w:rsidR="0011794D" w:rsidRPr="00DA2BC9" w:rsidRDefault="0011794D" w:rsidP="006F59BA">
            <w:pPr>
              <w:spacing w:after="200" w:line="276" w:lineRule="auto"/>
              <w:ind w:lef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 xml:space="preserve">Course Title: </w:t>
            </w:r>
            <w:r w:rsidRPr="00037F8D">
              <w:rPr>
                <w:b/>
                <w:bCs/>
                <w:color w:val="333333"/>
                <w:sz w:val="28"/>
                <w:szCs w:val="28"/>
                <w:lang w:eastAsia="en-IN"/>
              </w:rPr>
              <w:t>Public Expenditure Management (PEM)</w:t>
            </w:r>
          </w:p>
        </w:tc>
      </w:tr>
      <w:tr w:rsidR="0011794D" w:rsidRPr="00DA2BC9" w:rsidTr="0011794D">
        <w:tc>
          <w:tcPr>
            <w:tcW w:w="10350" w:type="dxa"/>
          </w:tcPr>
          <w:p w:rsidR="0011794D" w:rsidRDefault="0011794D" w:rsidP="006F59BA">
            <w:pPr>
              <w:spacing w:after="200" w:line="276" w:lineRule="auto"/>
              <w:ind w:left="318"/>
              <w:jc w:val="center"/>
              <w:rPr>
                <w:b/>
                <w:bCs/>
                <w:color w:val="333333"/>
                <w:sz w:val="28"/>
                <w:szCs w:val="28"/>
                <w:lang w:eastAsia="en-IN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Duration</w:t>
            </w:r>
            <w:r w:rsidR="00E91B9C">
              <w:rPr>
                <w:b/>
                <w:bCs/>
                <w:color w:val="333333"/>
                <w:sz w:val="28"/>
                <w:szCs w:val="28"/>
                <w:lang w:eastAsia="en-IN"/>
              </w:rPr>
              <w:t>: 3 Weeks (7/11/2022 to 25</w:t>
            </w: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/</w:t>
            </w:r>
            <w:r w:rsidR="00E91B9C">
              <w:rPr>
                <w:b/>
                <w:bCs/>
                <w:color w:val="333333"/>
                <w:sz w:val="28"/>
                <w:szCs w:val="28"/>
                <w:lang w:eastAsia="en-IN"/>
              </w:rPr>
              <w:t>11/2022)</w:t>
            </w:r>
          </w:p>
        </w:tc>
      </w:tr>
      <w:tr w:rsidR="0011794D" w:rsidRPr="00DA2BC9" w:rsidTr="0011794D">
        <w:tc>
          <w:tcPr>
            <w:tcW w:w="10350" w:type="dxa"/>
          </w:tcPr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Components of a PFM System, Policy formulation &amp; Budget Cycle, Innovations In PFM, Fiscal and Monetary Policy linkages to PFM reforms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Public Financial Manageme</w:t>
            </w:r>
            <w:r w:rsidR="00E91B9C">
              <w:rPr>
                <w:color w:val="333333"/>
                <w:sz w:val="28"/>
                <w:szCs w:val="28"/>
                <w:lang w:eastAsia="en-IN"/>
              </w:rPr>
              <w:t>nt – Framework &amp; Systems (PFMS)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Chart of Accounts, Budgeting in India</w:t>
            </w:r>
            <w:r w:rsidR="00E91B9C">
              <w:rPr>
                <w:color w:val="333333"/>
                <w:sz w:val="28"/>
                <w:szCs w:val="28"/>
                <w:lang w:eastAsia="en-IN"/>
              </w:rPr>
              <w:t>, Tax Administration Reforms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TSA, IFMIS, IPSAS, International Financial Reporting Standards ( IFRS)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 xml:space="preserve">Risk Based Internal Audit, Internal Financial Controls in Risk Management, Forensic </w:t>
            </w:r>
            <w:r w:rsidR="00E91B9C">
              <w:rPr>
                <w:color w:val="333333"/>
                <w:sz w:val="28"/>
                <w:szCs w:val="28"/>
                <w:lang w:eastAsia="en-IN"/>
              </w:rPr>
              <w:t xml:space="preserve"> </w:t>
            </w:r>
            <w:r w:rsidRPr="00DA2BC9">
              <w:rPr>
                <w:color w:val="333333"/>
                <w:sz w:val="28"/>
                <w:szCs w:val="28"/>
                <w:lang w:eastAsia="en-IN"/>
              </w:rPr>
              <w:t>Auditing and Investigation Techniq</w:t>
            </w:r>
            <w:bookmarkStart w:id="0" w:name="_GoBack"/>
            <w:bookmarkEnd w:id="0"/>
            <w:r w:rsidRPr="00DA2BC9">
              <w:rPr>
                <w:color w:val="333333"/>
                <w:sz w:val="28"/>
                <w:szCs w:val="28"/>
                <w:lang w:eastAsia="en-IN"/>
              </w:rPr>
              <w:t>ues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Fiscal Reporting, Cash Management,  Public Debt Management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ICT for Good Governance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Banking Arrangements for Govt. Transactions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PEFA Framework 2016</w:t>
            </w:r>
          </w:p>
          <w:p w:rsidR="0011794D" w:rsidRPr="00DA2BC9" w:rsidRDefault="0011794D" w:rsidP="0011794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" w:firstLine="284"/>
              <w:jc w:val="both"/>
              <w:rPr>
                <w:color w:val="333333"/>
                <w:sz w:val="28"/>
                <w:szCs w:val="28"/>
                <w:lang w:eastAsia="en-IN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Emerging Perspectives in Gender Budgeting</w:t>
            </w:r>
          </w:p>
          <w:p w:rsidR="0011794D" w:rsidRPr="00E91B9C" w:rsidRDefault="0011794D" w:rsidP="0011794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284"/>
              <w:jc w:val="both"/>
              <w:rPr>
                <w:b/>
                <w:bCs/>
                <w:sz w:val="28"/>
                <w:szCs w:val="28"/>
              </w:rPr>
            </w:pPr>
            <w:r w:rsidRPr="00DA2BC9">
              <w:rPr>
                <w:color w:val="333333"/>
                <w:sz w:val="28"/>
                <w:szCs w:val="28"/>
                <w:lang w:eastAsia="en-IN"/>
              </w:rPr>
              <w:t>Geopolitics of Climate Change</w:t>
            </w:r>
          </w:p>
          <w:p w:rsidR="00E91B9C" w:rsidRPr="00E91B9C" w:rsidRDefault="00E91B9C" w:rsidP="0011794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eastAsia="en-IN"/>
              </w:rPr>
              <w:t>Fiscal coordination  in India</w:t>
            </w:r>
          </w:p>
          <w:p w:rsidR="00E91B9C" w:rsidRPr="00E91B9C" w:rsidRDefault="00E91B9C" w:rsidP="0011794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eastAsia="en-IN"/>
              </w:rPr>
              <w:t>Pension Reforms</w:t>
            </w:r>
          </w:p>
          <w:p w:rsidR="00E91B9C" w:rsidRPr="00C541EB" w:rsidRDefault="00E91B9C" w:rsidP="0011794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eastAsia="en-IN"/>
              </w:rPr>
              <w:t>Public Private Partnership, Empirical Issues in Public Finance Database for Analyze in Budget</w:t>
            </w:r>
          </w:p>
          <w:p w:rsidR="00C541EB" w:rsidRPr="00C541EB" w:rsidRDefault="00C541EB" w:rsidP="0011794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284"/>
              <w:jc w:val="both"/>
              <w:rPr>
                <w:bCs/>
                <w:sz w:val="28"/>
                <w:szCs w:val="28"/>
              </w:rPr>
            </w:pPr>
            <w:r w:rsidRPr="00C541EB">
              <w:rPr>
                <w:bCs/>
                <w:sz w:val="28"/>
                <w:szCs w:val="28"/>
              </w:rPr>
              <w:t>Public Procurement Process</w:t>
            </w:r>
          </w:p>
        </w:tc>
      </w:tr>
    </w:tbl>
    <w:p w:rsidR="00BE09C0" w:rsidRDefault="006F59BA"/>
    <w:sectPr w:rsidR="00BE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9015F"/>
    <w:multiLevelType w:val="hybridMultilevel"/>
    <w:tmpl w:val="CAD018B2"/>
    <w:lvl w:ilvl="0" w:tplc="D9B0EE8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CB"/>
    <w:rsid w:val="0011794D"/>
    <w:rsid w:val="00262FAD"/>
    <w:rsid w:val="006F59BA"/>
    <w:rsid w:val="009444CB"/>
    <w:rsid w:val="00C541EB"/>
    <w:rsid w:val="00E133E1"/>
    <w:rsid w:val="00E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D8948-0528-405A-BAB7-10E8FD8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ingaf</dc:creator>
  <cp:keywords/>
  <dc:description/>
  <cp:lastModifiedBy>ingaf</cp:lastModifiedBy>
  <cp:revision>3</cp:revision>
  <dcterms:created xsi:type="dcterms:W3CDTF">2022-06-02T11:28:00Z</dcterms:created>
  <dcterms:modified xsi:type="dcterms:W3CDTF">2022-06-09T09:10:00Z</dcterms:modified>
</cp:coreProperties>
</file>