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09" w:rsidRPr="00C33809" w:rsidRDefault="00C33809" w:rsidP="00C33809">
      <w:pPr>
        <w:jc w:val="center"/>
        <w:rPr>
          <w:rFonts w:ascii="Arial" w:hAnsi="Arial" w:cs="Arial"/>
          <w:b/>
          <w:sz w:val="22"/>
          <w:szCs w:val="22"/>
        </w:rPr>
      </w:pPr>
      <w:bookmarkStart w:id="0" w:name="_GoBack"/>
      <w:bookmarkEnd w:id="0"/>
      <w:r w:rsidRPr="00C33809">
        <w:rPr>
          <w:rFonts w:ascii="Arial" w:hAnsi="Arial" w:cs="Arial"/>
          <w:b/>
          <w:sz w:val="22"/>
          <w:szCs w:val="22"/>
        </w:rPr>
        <w:t>International Programme on Corporate Governance and Leadership for Top Executives from the Financial System</w:t>
      </w:r>
    </w:p>
    <w:p w:rsidR="00C33809" w:rsidRPr="00C33809" w:rsidRDefault="00C33809" w:rsidP="00C33809">
      <w:pPr>
        <w:rPr>
          <w:rFonts w:ascii="Arial" w:hAnsi="Arial" w:cs="Arial"/>
          <w:sz w:val="22"/>
          <w:szCs w:val="22"/>
        </w:rPr>
      </w:pPr>
    </w:p>
    <w:p w:rsidR="00C33809" w:rsidRPr="00C33809" w:rsidRDefault="00C33809" w:rsidP="00C33809">
      <w:pPr>
        <w:jc w:val="center"/>
        <w:rPr>
          <w:rFonts w:ascii="Arial" w:hAnsi="Arial" w:cs="Arial"/>
          <w:bCs/>
          <w:sz w:val="22"/>
          <w:szCs w:val="22"/>
        </w:rPr>
      </w:pPr>
      <w:r w:rsidRPr="00C33809">
        <w:rPr>
          <w:rFonts w:ascii="Arial" w:hAnsi="Arial" w:cs="Arial"/>
          <w:bCs/>
          <w:sz w:val="22"/>
          <w:szCs w:val="22"/>
        </w:rPr>
        <w:t>Duration : 1 week</w:t>
      </w:r>
    </w:p>
    <w:p w:rsidR="00C33809" w:rsidRDefault="00C33809" w:rsidP="00C33809">
      <w:pPr>
        <w:jc w:val="center"/>
        <w:rPr>
          <w:rFonts w:ascii="Arial" w:hAnsi="Arial" w:cs="Arial"/>
          <w:bCs/>
          <w:sz w:val="22"/>
          <w:szCs w:val="22"/>
        </w:rPr>
      </w:pPr>
      <w:r w:rsidRPr="00C33809">
        <w:rPr>
          <w:rFonts w:ascii="Arial" w:hAnsi="Arial" w:cs="Arial"/>
          <w:bCs/>
          <w:sz w:val="22"/>
          <w:szCs w:val="22"/>
        </w:rPr>
        <w:t xml:space="preserve">Dates : </w:t>
      </w:r>
      <w:r w:rsidR="00C56A2F">
        <w:rPr>
          <w:rFonts w:ascii="Arial" w:hAnsi="Arial" w:cs="Arial"/>
          <w:bCs/>
          <w:sz w:val="22"/>
          <w:szCs w:val="22"/>
        </w:rPr>
        <w:t>6-11 March</w:t>
      </w:r>
      <w:r w:rsidR="00D25F92">
        <w:rPr>
          <w:rFonts w:ascii="Arial" w:hAnsi="Arial" w:cs="Arial"/>
          <w:bCs/>
          <w:sz w:val="22"/>
          <w:szCs w:val="22"/>
        </w:rPr>
        <w:t>, 2023</w:t>
      </w:r>
    </w:p>
    <w:p w:rsidR="004311EB" w:rsidRPr="00C33809" w:rsidRDefault="004311EB" w:rsidP="00C33809">
      <w:pPr>
        <w:jc w:val="center"/>
        <w:rPr>
          <w:rFonts w:ascii="Arial" w:hAnsi="Arial" w:cs="Arial"/>
          <w:bCs/>
          <w:sz w:val="22"/>
          <w:szCs w:val="22"/>
        </w:rPr>
      </w:pPr>
      <w:r>
        <w:rPr>
          <w:rFonts w:ascii="Arial" w:hAnsi="Arial" w:cs="Arial"/>
          <w:bCs/>
          <w:sz w:val="22"/>
          <w:szCs w:val="22"/>
        </w:rPr>
        <w:t xml:space="preserve">Cordinators :  Dr. Kaushik Mukerjee and </w:t>
      </w:r>
      <w:r w:rsidR="006A4B0F">
        <w:rPr>
          <w:rFonts w:ascii="Arial" w:hAnsi="Arial" w:cs="Arial"/>
          <w:bCs/>
          <w:sz w:val="22"/>
          <w:szCs w:val="22"/>
        </w:rPr>
        <w:t xml:space="preserve">Prof. </w:t>
      </w:r>
      <w:r w:rsidR="00D25F92">
        <w:rPr>
          <w:rFonts w:ascii="Arial" w:hAnsi="Arial" w:cs="Arial"/>
          <w:bCs/>
          <w:sz w:val="22"/>
          <w:szCs w:val="22"/>
        </w:rPr>
        <w:t>Anjan Roy</w:t>
      </w:r>
    </w:p>
    <w:p w:rsidR="00C33809" w:rsidRPr="00C33809" w:rsidRDefault="00C33809" w:rsidP="00C33809">
      <w:pPr>
        <w:jc w:val="center"/>
        <w:rPr>
          <w:rFonts w:ascii="Arial" w:hAnsi="Arial" w:cs="Arial"/>
          <w:sz w:val="22"/>
          <w:szCs w:val="22"/>
        </w:rPr>
      </w:pPr>
      <w:r w:rsidRPr="00C33809">
        <w:rPr>
          <w:rFonts w:ascii="Arial" w:hAnsi="Arial" w:cs="Arial"/>
          <w:bCs/>
          <w:sz w:val="22"/>
          <w:szCs w:val="22"/>
        </w:rPr>
        <w:t>Level of Participation : Top</w:t>
      </w:r>
      <w:r w:rsidR="00F9287C">
        <w:rPr>
          <w:rFonts w:ascii="Arial" w:hAnsi="Arial" w:cs="Arial"/>
          <w:bCs/>
          <w:sz w:val="22"/>
          <w:szCs w:val="22"/>
        </w:rPr>
        <w:t xml:space="preserve"> and Senior</w:t>
      </w:r>
      <w:r w:rsidRPr="00C33809">
        <w:rPr>
          <w:rFonts w:ascii="Arial" w:hAnsi="Arial" w:cs="Arial"/>
          <w:bCs/>
          <w:sz w:val="22"/>
          <w:szCs w:val="22"/>
        </w:rPr>
        <w:t xml:space="preserve"> Management</w:t>
      </w:r>
    </w:p>
    <w:p w:rsidR="00C33809" w:rsidRPr="00C33809" w:rsidRDefault="00C33809" w:rsidP="00C33809">
      <w:pPr>
        <w:rPr>
          <w:rFonts w:ascii="Arial" w:hAnsi="Arial" w:cs="Arial"/>
          <w:sz w:val="22"/>
          <w:szCs w:val="22"/>
        </w:rPr>
      </w:pPr>
    </w:p>
    <w:p w:rsidR="00C33809" w:rsidRPr="00C33809" w:rsidRDefault="00C33809" w:rsidP="00C33809">
      <w:pPr>
        <w:jc w:val="both"/>
        <w:rPr>
          <w:rFonts w:ascii="Arial" w:hAnsi="Arial" w:cs="Arial"/>
          <w:b/>
          <w:bCs/>
          <w:sz w:val="22"/>
          <w:szCs w:val="22"/>
        </w:rPr>
      </w:pPr>
      <w:r w:rsidRPr="00C33809">
        <w:rPr>
          <w:rFonts w:ascii="Arial" w:hAnsi="Arial" w:cs="Arial"/>
          <w:b/>
          <w:bCs/>
          <w:sz w:val="22"/>
          <w:szCs w:val="22"/>
        </w:rPr>
        <w:t>Introduction</w:t>
      </w:r>
    </w:p>
    <w:p w:rsidR="00C33809" w:rsidRPr="00C33809" w:rsidRDefault="00C33809" w:rsidP="00C33809">
      <w:pPr>
        <w:jc w:val="both"/>
        <w:rPr>
          <w:rFonts w:ascii="Arial" w:hAnsi="Arial" w:cs="Arial"/>
          <w:b/>
          <w:bCs/>
          <w:sz w:val="22"/>
          <w:szCs w:val="22"/>
        </w:rPr>
      </w:pPr>
    </w:p>
    <w:p w:rsidR="00C33809" w:rsidRPr="00C33809" w:rsidRDefault="00C33809" w:rsidP="00C33809">
      <w:pPr>
        <w:jc w:val="both"/>
        <w:rPr>
          <w:rFonts w:ascii="Arial" w:hAnsi="Arial" w:cs="Arial"/>
          <w:sz w:val="22"/>
          <w:szCs w:val="22"/>
        </w:rPr>
      </w:pPr>
      <w:r w:rsidRPr="00C33809">
        <w:rPr>
          <w:rFonts w:ascii="Arial" w:hAnsi="Arial" w:cs="Arial"/>
          <w:sz w:val="22"/>
          <w:szCs w:val="22"/>
        </w:rPr>
        <w:t xml:space="preserve">To meet the emerging challenges in a globalized, highly competitive, turbulent and uncertain environment, the financial system world over will have to nurture and develop institutional leaders to steer their organizations to the path of glory.  While traditional roles of the executives are extremely important, in addition, today the successful executives must also be agile, recognize the need to shift and adapt to the new challenges when necessary.  The objective of this </w:t>
      </w:r>
      <w:r w:rsidRPr="00C33809">
        <w:rPr>
          <w:rFonts w:ascii="Arial" w:hAnsi="Arial" w:cs="Arial"/>
          <w:b/>
          <w:sz w:val="22"/>
          <w:szCs w:val="22"/>
        </w:rPr>
        <w:t xml:space="preserve">Programme on Corporate Governance and Leadership for Top </w:t>
      </w:r>
      <w:r w:rsidR="00F9287C">
        <w:rPr>
          <w:rFonts w:ascii="Arial" w:hAnsi="Arial" w:cs="Arial"/>
          <w:b/>
          <w:sz w:val="22"/>
          <w:szCs w:val="22"/>
        </w:rPr>
        <w:t xml:space="preserve">and Senior Management </w:t>
      </w:r>
      <w:r w:rsidRPr="00C33809">
        <w:rPr>
          <w:rFonts w:ascii="Arial" w:hAnsi="Arial" w:cs="Arial"/>
          <w:b/>
          <w:sz w:val="22"/>
          <w:szCs w:val="22"/>
        </w:rPr>
        <w:t xml:space="preserve">Executives from the Financial System </w:t>
      </w:r>
      <w:r w:rsidRPr="00C33809">
        <w:rPr>
          <w:rFonts w:ascii="Arial" w:hAnsi="Arial" w:cs="Arial"/>
          <w:sz w:val="22"/>
          <w:szCs w:val="22"/>
        </w:rPr>
        <w:t>is to help them to effectively discharge their roles in the emerging environment and thus to strengthen the financial system of the country.</w:t>
      </w:r>
    </w:p>
    <w:p w:rsidR="00C33809" w:rsidRPr="00C33809" w:rsidRDefault="00C33809" w:rsidP="00C33809">
      <w:pPr>
        <w:jc w:val="both"/>
        <w:rPr>
          <w:rFonts w:ascii="Arial" w:hAnsi="Arial" w:cs="Arial"/>
          <w:sz w:val="22"/>
          <w:szCs w:val="22"/>
        </w:rPr>
      </w:pPr>
    </w:p>
    <w:p w:rsidR="00C33809" w:rsidRPr="00C33809" w:rsidRDefault="00C33809" w:rsidP="00C33809">
      <w:pPr>
        <w:jc w:val="both"/>
        <w:rPr>
          <w:rFonts w:ascii="Arial" w:hAnsi="Arial" w:cs="Arial"/>
          <w:sz w:val="22"/>
          <w:szCs w:val="22"/>
        </w:rPr>
      </w:pPr>
      <w:r w:rsidRPr="00C33809">
        <w:rPr>
          <w:rFonts w:ascii="Arial" w:hAnsi="Arial" w:cs="Arial"/>
          <w:sz w:val="22"/>
          <w:szCs w:val="22"/>
        </w:rPr>
        <w:t xml:space="preserve">The programme is designed to provide inputs that seek to enhance participants’ awareness of the emerging external environment and enable participants to manage challenges posed by the changing environment. Apart from a focus on aspects of corporate governance, the programme will have inputs covering important issues in functional areas such as management of human resources, </w:t>
      </w:r>
      <w:r w:rsidR="002E4CE0">
        <w:rPr>
          <w:rFonts w:ascii="Arial" w:hAnsi="Arial" w:cs="Arial"/>
          <w:sz w:val="22"/>
          <w:szCs w:val="22"/>
        </w:rPr>
        <w:t>strategy</w:t>
      </w:r>
      <w:r w:rsidRPr="00C33809">
        <w:rPr>
          <w:rFonts w:ascii="Arial" w:hAnsi="Arial" w:cs="Arial"/>
          <w:sz w:val="22"/>
          <w:szCs w:val="22"/>
        </w:rPr>
        <w:t>, business ethics and leadership.  The inputs will broaden the perspective of participants with regard to the business environment, strategic issues, issues in functional management, leadership issues and corporate governance.</w:t>
      </w:r>
    </w:p>
    <w:p w:rsidR="00C33809" w:rsidRPr="00C33809" w:rsidRDefault="00C33809" w:rsidP="00C33809">
      <w:pPr>
        <w:rPr>
          <w:rFonts w:ascii="Arial" w:hAnsi="Arial" w:cs="Arial"/>
          <w:sz w:val="22"/>
          <w:szCs w:val="22"/>
        </w:rPr>
      </w:pPr>
    </w:p>
    <w:p w:rsidR="00C33809" w:rsidRPr="00C33809" w:rsidRDefault="00C33809" w:rsidP="00C33809">
      <w:pPr>
        <w:rPr>
          <w:rFonts w:ascii="Arial" w:hAnsi="Arial" w:cs="Arial"/>
          <w:sz w:val="22"/>
          <w:szCs w:val="22"/>
        </w:rPr>
      </w:pPr>
      <w:r w:rsidRPr="00C33809">
        <w:rPr>
          <w:rFonts w:ascii="Arial" w:hAnsi="Arial" w:cs="Arial"/>
          <w:b/>
          <w:bCs/>
          <w:sz w:val="22"/>
          <w:szCs w:val="22"/>
        </w:rPr>
        <w:t xml:space="preserve">Objectives: </w:t>
      </w:r>
      <w:r w:rsidRPr="00C33809">
        <w:rPr>
          <w:rFonts w:ascii="Arial" w:hAnsi="Arial" w:cs="Arial"/>
          <w:sz w:val="22"/>
          <w:szCs w:val="22"/>
        </w:rPr>
        <w:t xml:space="preserve">  </w:t>
      </w:r>
    </w:p>
    <w:p w:rsidR="00C33809" w:rsidRPr="00C33809" w:rsidRDefault="00C33809" w:rsidP="00C33809">
      <w:pPr>
        <w:pStyle w:val="ListParagraph"/>
        <w:numPr>
          <w:ilvl w:val="0"/>
          <w:numId w:val="1"/>
        </w:numPr>
        <w:jc w:val="both"/>
        <w:rPr>
          <w:rFonts w:ascii="Arial" w:hAnsi="Arial" w:cs="Arial"/>
        </w:rPr>
      </w:pPr>
      <w:r w:rsidRPr="00C33809">
        <w:rPr>
          <w:rFonts w:ascii="Arial" w:hAnsi="Arial" w:cs="Arial"/>
        </w:rPr>
        <w:t>To provide participants with a deep understanding of the issues related to corporate governance with special emphasis on the banking and financial system</w:t>
      </w:r>
    </w:p>
    <w:p w:rsidR="00C33809" w:rsidRPr="00C33809" w:rsidRDefault="00C33809" w:rsidP="00C33809">
      <w:pPr>
        <w:pStyle w:val="ListParagraph"/>
        <w:numPr>
          <w:ilvl w:val="0"/>
          <w:numId w:val="1"/>
        </w:numPr>
        <w:jc w:val="both"/>
        <w:rPr>
          <w:rFonts w:ascii="Arial" w:hAnsi="Arial" w:cs="Arial"/>
        </w:rPr>
      </w:pPr>
      <w:r w:rsidRPr="00C33809">
        <w:rPr>
          <w:rFonts w:ascii="Arial" w:hAnsi="Arial" w:cs="Arial"/>
        </w:rPr>
        <w:t>To enable participants to appreciate the macro-environmental issues that impact the banking and financial services industry</w:t>
      </w:r>
    </w:p>
    <w:p w:rsidR="00C33809" w:rsidRPr="00C33809" w:rsidRDefault="00C33809" w:rsidP="00C33809">
      <w:pPr>
        <w:pStyle w:val="ListParagraph"/>
        <w:numPr>
          <w:ilvl w:val="0"/>
          <w:numId w:val="1"/>
        </w:numPr>
        <w:jc w:val="both"/>
        <w:rPr>
          <w:rFonts w:ascii="Arial" w:hAnsi="Arial" w:cs="Arial"/>
        </w:rPr>
      </w:pPr>
      <w:r w:rsidRPr="00C33809">
        <w:rPr>
          <w:rFonts w:ascii="Arial" w:hAnsi="Arial" w:cs="Arial"/>
        </w:rPr>
        <w:t>To provide participants with an appreciation of the various aspects of leadership and decision making</w:t>
      </w:r>
    </w:p>
    <w:p w:rsidR="00C33809" w:rsidRPr="00C33809" w:rsidRDefault="00C33809" w:rsidP="00C33809">
      <w:pPr>
        <w:jc w:val="both"/>
        <w:rPr>
          <w:rFonts w:ascii="Arial" w:hAnsi="Arial" w:cs="Arial"/>
          <w:b/>
          <w:sz w:val="22"/>
          <w:szCs w:val="22"/>
        </w:rPr>
      </w:pPr>
      <w:r w:rsidRPr="00C33809">
        <w:rPr>
          <w:rFonts w:ascii="Arial" w:hAnsi="Arial" w:cs="Arial"/>
          <w:b/>
          <w:sz w:val="22"/>
          <w:szCs w:val="22"/>
        </w:rPr>
        <w:t>Participation :</w:t>
      </w:r>
    </w:p>
    <w:p w:rsidR="00C33809" w:rsidRPr="00C33809" w:rsidRDefault="00F9287C" w:rsidP="00C33809">
      <w:pPr>
        <w:jc w:val="both"/>
        <w:rPr>
          <w:rFonts w:ascii="Arial" w:hAnsi="Arial" w:cs="Arial"/>
          <w:sz w:val="22"/>
          <w:szCs w:val="22"/>
        </w:rPr>
      </w:pPr>
      <w:r>
        <w:rPr>
          <w:rFonts w:ascii="Arial" w:hAnsi="Arial" w:cs="Arial"/>
          <w:sz w:val="22"/>
          <w:szCs w:val="22"/>
        </w:rPr>
        <w:t>Top and s</w:t>
      </w:r>
      <w:r w:rsidR="00C33809" w:rsidRPr="00C33809">
        <w:rPr>
          <w:rFonts w:ascii="Arial" w:hAnsi="Arial" w:cs="Arial"/>
          <w:sz w:val="22"/>
          <w:szCs w:val="22"/>
        </w:rPr>
        <w:t xml:space="preserve">enior management executives in banking and financial </w:t>
      </w:r>
      <w:r>
        <w:rPr>
          <w:rFonts w:ascii="Arial" w:hAnsi="Arial" w:cs="Arial"/>
          <w:sz w:val="22"/>
          <w:szCs w:val="22"/>
        </w:rPr>
        <w:t>institutions</w:t>
      </w:r>
    </w:p>
    <w:p w:rsidR="00C33809" w:rsidRPr="00C33809" w:rsidRDefault="00C33809" w:rsidP="00C33809">
      <w:pPr>
        <w:rPr>
          <w:rFonts w:ascii="Arial" w:hAnsi="Arial" w:cs="Arial"/>
          <w:sz w:val="22"/>
          <w:szCs w:val="22"/>
        </w:rPr>
      </w:pPr>
    </w:p>
    <w:p w:rsidR="00C33809" w:rsidRPr="00C33809" w:rsidRDefault="00C33809" w:rsidP="00C33809">
      <w:pPr>
        <w:rPr>
          <w:rFonts w:ascii="Arial" w:hAnsi="Arial" w:cs="Arial"/>
          <w:b/>
          <w:sz w:val="22"/>
          <w:szCs w:val="22"/>
        </w:rPr>
      </w:pPr>
      <w:r w:rsidRPr="00C33809">
        <w:rPr>
          <w:rFonts w:ascii="Arial" w:hAnsi="Arial" w:cs="Arial"/>
          <w:b/>
          <w:sz w:val="22"/>
          <w:szCs w:val="22"/>
        </w:rPr>
        <w:t>Pedagogy:</w:t>
      </w:r>
    </w:p>
    <w:p w:rsidR="00C33809" w:rsidRPr="00C33809" w:rsidRDefault="00C33809" w:rsidP="00C33809">
      <w:pPr>
        <w:rPr>
          <w:rFonts w:ascii="Arial" w:hAnsi="Arial" w:cs="Arial"/>
          <w:sz w:val="22"/>
          <w:szCs w:val="22"/>
        </w:rPr>
      </w:pPr>
      <w:r w:rsidRPr="00C33809">
        <w:rPr>
          <w:rFonts w:ascii="Arial" w:hAnsi="Arial" w:cs="Arial"/>
          <w:sz w:val="22"/>
          <w:szCs w:val="22"/>
        </w:rPr>
        <w:t>The program pedagogy will involve interactive lectures, discussion sessions, and group projects in addition to practical orientation through interaction with banking professionals.</w:t>
      </w:r>
    </w:p>
    <w:p w:rsidR="00C33809" w:rsidRPr="00C33809" w:rsidRDefault="00C33809" w:rsidP="00C33809">
      <w:pPr>
        <w:rPr>
          <w:rFonts w:ascii="Arial" w:hAnsi="Arial" w:cs="Arial"/>
          <w:sz w:val="22"/>
          <w:szCs w:val="22"/>
        </w:rPr>
      </w:pPr>
    </w:p>
    <w:p w:rsidR="00C33809" w:rsidRPr="00C33809" w:rsidRDefault="00C33809" w:rsidP="00C33809">
      <w:pPr>
        <w:rPr>
          <w:rFonts w:ascii="Arial" w:hAnsi="Arial" w:cs="Arial"/>
          <w:b/>
          <w:bCs/>
          <w:sz w:val="22"/>
          <w:szCs w:val="22"/>
        </w:rPr>
      </w:pPr>
      <w:r w:rsidRPr="00C33809">
        <w:rPr>
          <w:rFonts w:ascii="Arial" w:hAnsi="Arial" w:cs="Arial"/>
          <w:b/>
          <w:bCs/>
          <w:sz w:val="22"/>
          <w:szCs w:val="22"/>
        </w:rPr>
        <w:t>Course Contents:</w:t>
      </w:r>
    </w:p>
    <w:p w:rsidR="00C33809" w:rsidRPr="00C33809" w:rsidRDefault="00C33809" w:rsidP="00C33809">
      <w:pPr>
        <w:pStyle w:val="ListParagraph"/>
        <w:numPr>
          <w:ilvl w:val="0"/>
          <w:numId w:val="2"/>
        </w:numPr>
        <w:jc w:val="both"/>
        <w:rPr>
          <w:rFonts w:ascii="Arial" w:hAnsi="Arial" w:cs="Arial"/>
        </w:rPr>
      </w:pPr>
      <w:r w:rsidRPr="00C33809">
        <w:rPr>
          <w:rFonts w:ascii="Arial" w:hAnsi="Arial" w:cs="Arial"/>
        </w:rPr>
        <w:t>Macro-environmental analysis and its impact on banking and financial institutions</w:t>
      </w:r>
    </w:p>
    <w:p w:rsidR="00B072FD" w:rsidRDefault="00B072FD" w:rsidP="00B072FD">
      <w:pPr>
        <w:pStyle w:val="ListParagraph"/>
        <w:numPr>
          <w:ilvl w:val="0"/>
          <w:numId w:val="2"/>
        </w:numPr>
        <w:jc w:val="both"/>
        <w:rPr>
          <w:rFonts w:ascii="Arial" w:hAnsi="Arial" w:cs="Arial"/>
        </w:rPr>
      </w:pPr>
      <w:r>
        <w:rPr>
          <w:rFonts w:ascii="Arial" w:hAnsi="Arial" w:cs="Arial"/>
        </w:rPr>
        <w:t>Corporate Governance in banks – emerging paradigms</w:t>
      </w:r>
    </w:p>
    <w:p w:rsidR="00A43199" w:rsidRDefault="00F9287C" w:rsidP="00C33809">
      <w:pPr>
        <w:pStyle w:val="ListParagraph"/>
        <w:numPr>
          <w:ilvl w:val="0"/>
          <w:numId w:val="2"/>
        </w:numPr>
        <w:jc w:val="both"/>
        <w:rPr>
          <w:rFonts w:ascii="Arial" w:hAnsi="Arial" w:cs="Arial"/>
        </w:rPr>
      </w:pPr>
      <w:r>
        <w:rPr>
          <w:rFonts w:ascii="Arial" w:hAnsi="Arial" w:cs="Arial"/>
        </w:rPr>
        <w:t>Regulatory a</w:t>
      </w:r>
      <w:r w:rsidR="00A43199">
        <w:rPr>
          <w:rFonts w:ascii="Arial" w:hAnsi="Arial" w:cs="Arial"/>
        </w:rPr>
        <w:t xml:space="preserve">spects of </w:t>
      </w:r>
      <w:r>
        <w:rPr>
          <w:rFonts w:ascii="Arial" w:hAnsi="Arial" w:cs="Arial"/>
        </w:rPr>
        <w:t>corporate g</w:t>
      </w:r>
      <w:r w:rsidR="00C33809" w:rsidRPr="00C33809">
        <w:rPr>
          <w:rFonts w:ascii="Arial" w:hAnsi="Arial" w:cs="Arial"/>
        </w:rPr>
        <w:t xml:space="preserve">overnance </w:t>
      </w:r>
    </w:p>
    <w:p w:rsidR="00A43199" w:rsidRDefault="00F9287C" w:rsidP="00C33809">
      <w:pPr>
        <w:pStyle w:val="ListParagraph"/>
        <w:numPr>
          <w:ilvl w:val="0"/>
          <w:numId w:val="2"/>
        </w:numPr>
        <w:jc w:val="both"/>
        <w:rPr>
          <w:rFonts w:ascii="Arial" w:hAnsi="Arial" w:cs="Arial"/>
        </w:rPr>
      </w:pPr>
      <w:r>
        <w:rPr>
          <w:rFonts w:ascii="Arial" w:hAnsi="Arial" w:cs="Arial"/>
        </w:rPr>
        <w:t>Stakeholder m</w:t>
      </w:r>
      <w:r w:rsidR="006A4B0F">
        <w:rPr>
          <w:rFonts w:ascii="Arial" w:hAnsi="Arial" w:cs="Arial"/>
        </w:rPr>
        <w:t>anagement</w:t>
      </w:r>
    </w:p>
    <w:p w:rsidR="00DB7BE2" w:rsidRDefault="00F9287C" w:rsidP="00C33809">
      <w:pPr>
        <w:pStyle w:val="ListParagraph"/>
        <w:numPr>
          <w:ilvl w:val="0"/>
          <w:numId w:val="2"/>
        </w:numPr>
        <w:jc w:val="both"/>
        <w:rPr>
          <w:rFonts w:ascii="Arial" w:hAnsi="Arial" w:cs="Arial"/>
        </w:rPr>
      </w:pPr>
      <w:r>
        <w:rPr>
          <w:rFonts w:ascii="Arial" w:hAnsi="Arial" w:cs="Arial"/>
        </w:rPr>
        <w:t>Corporate strategy and s</w:t>
      </w:r>
      <w:r w:rsidR="002A1ABF">
        <w:rPr>
          <w:rFonts w:ascii="Arial" w:hAnsi="Arial" w:cs="Arial"/>
        </w:rPr>
        <w:t>ustainability</w:t>
      </w:r>
    </w:p>
    <w:p w:rsidR="00A43199" w:rsidRDefault="00B120BF" w:rsidP="00C33809">
      <w:pPr>
        <w:pStyle w:val="ListParagraph"/>
        <w:numPr>
          <w:ilvl w:val="0"/>
          <w:numId w:val="2"/>
        </w:numPr>
        <w:jc w:val="both"/>
        <w:rPr>
          <w:rFonts w:ascii="Arial" w:hAnsi="Arial" w:cs="Arial"/>
        </w:rPr>
      </w:pPr>
      <w:r>
        <w:rPr>
          <w:rFonts w:ascii="Arial" w:hAnsi="Arial" w:cs="Arial"/>
        </w:rPr>
        <w:t>Accounting standards</w:t>
      </w:r>
      <w:r w:rsidR="00A43199">
        <w:rPr>
          <w:rFonts w:ascii="Arial" w:hAnsi="Arial" w:cs="Arial"/>
        </w:rPr>
        <w:t xml:space="preserve"> in banking</w:t>
      </w:r>
    </w:p>
    <w:p w:rsidR="00B120BF" w:rsidRDefault="00B120BF" w:rsidP="00C33809">
      <w:pPr>
        <w:pStyle w:val="ListParagraph"/>
        <w:numPr>
          <w:ilvl w:val="0"/>
          <w:numId w:val="2"/>
        </w:numPr>
        <w:jc w:val="both"/>
        <w:rPr>
          <w:rFonts w:ascii="Arial" w:hAnsi="Arial" w:cs="Arial"/>
        </w:rPr>
      </w:pPr>
      <w:r>
        <w:rPr>
          <w:rFonts w:ascii="Arial" w:hAnsi="Arial" w:cs="Arial"/>
        </w:rPr>
        <w:t>Risk governance</w:t>
      </w:r>
    </w:p>
    <w:p w:rsidR="003149C2" w:rsidRDefault="003149C2" w:rsidP="00C33809">
      <w:pPr>
        <w:pStyle w:val="ListParagraph"/>
        <w:numPr>
          <w:ilvl w:val="0"/>
          <w:numId w:val="2"/>
        </w:numPr>
        <w:jc w:val="both"/>
        <w:rPr>
          <w:rFonts w:ascii="Arial" w:hAnsi="Arial" w:cs="Arial"/>
        </w:rPr>
      </w:pPr>
      <w:r>
        <w:rPr>
          <w:rFonts w:ascii="Arial" w:hAnsi="Arial" w:cs="Arial"/>
        </w:rPr>
        <w:t>Digitalization and cyber security</w:t>
      </w:r>
    </w:p>
    <w:p w:rsidR="006A4B0F" w:rsidRDefault="00F9287C" w:rsidP="00C33809">
      <w:pPr>
        <w:pStyle w:val="ListParagraph"/>
        <w:numPr>
          <w:ilvl w:val="0"/>
          <w:numId w:val="2"/>
        </w:numPr>
        <w:jc w:val="both"/>
        <w:rPr>
          <w:rFonts w:ascii="Arial" w:hAnsi="Arial" w:cs="Arial"/>
        </w:rPr>
      </w:pPr>
      <w:r>
        <w:rPr>
          <w:rFonts w:ascii="Arial" w:hAnsi="Arial" w:cs="Arial"/>
        </w:rPr>
        <w:t>Role of leaders in fostering organizational e</w:t>
      </w:r>
      <w:r w:rsidR="002A1ABF">
        <w:rPr>
          <w:rFonts w:ascii="Arial" w:hAnsi="Arial" w:cs="Arial"/>
        </w:rPr>
        <w:t>xcellence</w:t>
      </w:r>
    </w:p>
    <w:p w:rsidR="005910ED" w:rsidRDefault="005910ED" w:rsidP="00C33809">
      <w:pPr>
        <w:pStyle w:val="ListParagraph"/>
        <w:numPr>
          <w:ilvl w:val="0"/>
          <w:numId w:val="2"/>
        </w:numPr>
        <w:jc w:val="both"/>
        <w:rPr>
          <w:rFonts w:ascii="Arial" w:hAnsi="Arial" w:cs="Arial"/>
        </w:rPr>
      </w:pPr>
      <w:r>
        <w:rPr>
          <w:rFonts w:ascii="Arial" w:hAnsi="Arial" w:cs="Arial"/>
        </w:rPr>
        <w:lastRenderedPageBreak/>
        <w:t>Ethics and governance</w:t>
      </w:r>
    </w:p>
    <w:p w:rsidR="00ED0D3C" w:rsidRDefault="00ED0D3C" w:rsidP="00C33809">
      <w:pPr>
        <w:pStyle w:val="ListParagraph"/>
        <w:numPr>
          <w:ilvl w:val="0"/>
          <w:numId w:val="2"/>
        </w:numPr>
        <w:jc w:val="both"/>
        <w:rPr>
          <w:rFonts w:ascii="Arial" w:hAnsi="Arial" w:cs="Arial"/>
        </w:rPr>
      </w:pPr>
      <w:r>
        <w:rPr>
          <w:rFonts w:ascii="Arial" w:hAnsi="Arial" w:cs="Arial"/>
        </w:rPr>
        <w:t>Leadership and strategic thinking</w:t>
      </w:r>
    </w:p>
    <w:p w:rsidR="00C33809" w:rsidRPr="00C33809" w:rsidRDefault="00A43199" w:rsidP="006807B7">
      <w:pPr>
        <w:pStyle w:val="ListParagraph"/>
        <w:numPr>
          <w:ilvl w:val="0"/>
          <w:numId w:val="2"/>
        </w:numPr>
        <w:jc w:val="both"/>
        <w:rPr>
          <w:rFonts w:ascii="Arial" w:hAnsi="Arial" w:cs="Arial"/>
          <w:b/>
          <w:bCs/>
        </w:rPr>
      </w:pPr>
      <w:r>
        <w:rPr>
          <w:rFonts w:ascii="Arial" w:hAnsi="Arial" w:cs="Arial"/>
        </w:rPr>
        <w:t xml:space="preserve">Transformational leadership </w:t>
      </w:r>
    </w:p>
    <w:sectPr w:rsidR="00C33809" w:rsidRPr="00C33809" w:rsidSect="00057EB6">
      <w:pgSz w:w="12240" w:h="15840" w:code="1"/>
      <w:pgMar w:top="1152" w:right="907"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068" w:rsidRDefault="00664068" w:rsidP="00C33809">
      <w:r>
        <w:separator/>
      </w:r>
    </w:p>
  </w:endnote>
  <w:endnote w:type="continuationSeparator" w:id="0">
    <w:p w:rsidR="00664068" w:rsidRDefault="00664068" w:rsidP="00C3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068" w:rsidRDefault="00664068" w:rsidP="00C33809">
      <w:r>
        <w:separator/>
      </w:r>
    </w:p>
  </w:footnote>
  <w:footnote w:type="continuationSeparator" w:id="0">
    <w:p w:rsidR="00664068" w:rsidRDefault="00664068" w:rsidP="00C33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63F0B"/>
    <w:multiLevelType w:val="hybridMultilevel"/>
    <w:tmpl w:val="9FAA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50118"/>
    <w:multiLevelType w:val="hybridMultilevel"/>
    <w:tmpl w:val="6166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09"/>
    <w:rsid w:val="00035BFE"/>
    <w:rsid w:val="00097659"/>
    <w:rsid w:val="001661CD"/>
    <w:rsid w:val="002A1ABF"/>
    <w:rsid w:val="002D71DD"/>
    <w:rsid w:val="002E026B"/>
    <w:rsid w:val="002E4CE0"/>
    <w:rsid w:val="002E6985"/>
    <w:rsid w:val="003149C2"/>
    <w:rsid w:val="003721F3"/>
    <w:rsid w:val="004311EB"/>
    <w:rsid w:val="00453927"/>
    <w:rsid w:val="0047180E"/>
    <w:rsid w:val="004A3BE2"/>
    <w:rsid w:val="005910ED"/>
    <w:rsid w:val="00664068"/>
    <w:rsid w:val="00697CBF"/>
    <w:rsid w:val="006A4B0F"/>
    <w:rsid w:val="00881ECB"/>
    <w:rsid w:val="00896013"/>
    <w:rsid w:val="008D53D4"/>
    <w:rsid w:val="00955F4D"/>
    <w:rsid w:val="009612B5"/>
    <w:rsid w:val="0097532B"/>
    <w:rsid w:val="00A43199"/>
    <w:rsid w:val="00A73B88"/>
    <w:rsid w:val="00AF0A05"/>
    <w:rsid w:val="00B00B3F"/>
    <w:rsid w:val="00B072FD"/>
    <w:rsid w:val="00B120BF"/>
    <w:rsid w:val="00B471CF"/>
    <w:rsid w:val="00BB47F4"/>
    <w:rsid w:val="00C33809"/>
    <w:rsid w:val="00C47B46"/>
    <w:rsid w:val="00C56A2F"/>
    <w:rsid w:val="00D25F92"/>
    <w:rsid w:val="00D740FB"/>
    <w:rsid w:val="00DB7BE2"/>
    <w:rsid w:val="00DE0CAF"/>
    <w:rsid w:val="00DE12CB"/>
    <w:rsid w:val="00E03F0A"/>
    <w:rsid w:val="00ED0D3C"/>
    <w:rsid w:val="00F9287C"/>
    <w:rsid w:val="00FF37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86C31-90E1-4EC5-963A-44D4C42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80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3809"/>
    <w:pPr>
      <w:tabs>
        <w:tab w:val="center" w:pos="4320"/>
        <w:tab w:val="right" w:pos="8640"/>
      </w:tabs>
      <w:spacing w:after="120"/>
      <w:jc w:val="both"/>
    </w:pPr>
    <w:rPr>
      <w:rFonts w:ascii="Arial" w:hAnsi="Arial"/>
      <w:sz w:val="22"/>
      <w:szCs w:val="20"/>
    </w:rPr>
  </w:style>
  <w:style w:type="character" w:customStyle="1" w:styleId="HeaderChar">
    <w:name w:val="Header Char"/>
    <w:basedOn w:val="DefaultParagraphFont"/>
    <w:link w:val="Header"/>
    <w:rsid w:val="00C33809"/>
    <w:rPr>
      <w:rFonts w:ascii="Arial" w:eastAsia="Times New Roman" w:hAnsi="Arial" w:cs="Times New Roman"/>
      <w:szCs w:val="20"/>
      <w:lang w:val="en-US"/>
    </w:rPr>
  </w:style>
  <w:style w:type="paragraph" w:styleId="Footer">
    <w:name w:val="footer"/>
    <w:basedOn w:val="Normal"/>
    <w:link w:val="FooterChar"/>
    <w:uiPriority w:val="99"/>
    <w:rsid w:val="00C33809"/>
    <w:pPr>
      <w:tabs>
        <w:tab w:val="center" w:pos="4320"/>
        <w:tab w:val="right" w:pos="8640"/>
      </w:tabs>
    </w:pPr>
  </w:style>
  <w:style w:type="character" w:customStyle="1" w:styleId="FooterChar">
    <w:name w:val="Footer Char"/>
    <w:basedOn w:val="DefaultParagraphFont"/>
    <w:link w:val="Footer"/>
    <w:uiPriority w:val="99"/>
    <w:rsid w:val="00C33809"/>
    <w:rPr>
      <w:rFonts w:ascii="Times New Roman" w:eastAsia="Times New Roman" w:hAnsi="Times New Roman" w:cs="Times New Roman"/>
      <w:sz w:val="24"/>
      <w:szCs w:val="24"/>
      <w:lang w:val="en-US"/>
    </w:rPr>
  </w:style>
  <w:style w:type="character" w:styleId="PageNumber">
    <w:name w:val="page number"/>
    <w:basedOn w:val="DefaultParagraphFont"/>
    <w:rsid w:val="00C33809"/>
  </w:style>
  <w:style w:type="paragraph" w:styleId="ListParagraph">
    <w:name w:val="List Paragraph"/>
    <w:basedOn w:val="Normal"/>
    <w:uiPriority w:val="34"/>
    <w:qFormat/>
    <w:rsid w:val="00C33809"/>
    <w:pPr>
      <w:spacing w:after="160" w:line="259" w:lineRule="auto"/>
      <w:ind w:left="720"/>
      <w:contextualSpacing/>
    </w:pPr>
    <w:rPr>
      <w:rFonts w:asciiTheme="minorHAnsi" w:eastAsiaTheme="minorHAnsi" w:hAnsiTheme="minorHAnsi" w:cstheme="minorBidi"/>
      <w:sz w:val="22"/>
      <w:szCs w:val="22"/>
      <w:lang w:val="en-IN"/>
    </w:rPr>
  </w:style>
  <w:style w:type="paragraph" w:styleId="BalloonText">
    <w:name w:val="Balloon Text"/>
    <w:basedOn w:val="Normal"/>
    <w:link w:val="BalloonTextChar"/>
    <w:uiPriority w:val="99"/>
    <w:semiHidden/>
    <w:unhideWhenUsed/>
    <w:rsid w:val="00C33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80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3446-DF6F-4770-B412-B911FA9D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Deepali Kulkarni</dc:creator>
  <cp:keywords/>
  <dc:description/>
  <cp:lastModifiedBy>Rosamma Peters</cp:lastModifiedBy>
  <cp:revision>2</cp:revision>
  <cp:lastPrinted>2016-11-23T11:03:00Z</cp:lastPrinted>
  <dcterms:created xsi:type="dcterms:W3CDTF">2022-06-21T09:13:00Z</dcterms:created>
  <dcterms:modified xsi:type="dcterms:W3CDTF">2022-06-21T09:13:00Z</dcterms:modified>
</cp:coreProperties>
</file>